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36683D" w14:textId="3070DA63" w:rsidR="009A6302" w:rsidRPr="008524D7" w:rsidRDefault="00597859" w:rsidP="00C74548">
      <w:pPr>
        <w:spacing w:line="360" w:lineRule="auto"/>
        <w:rPr>
          <w:rFonts w:ascii="Arial Black" w:hAnsi="Arial Black" w:cs="Times New Roman"/>
          <w:b/>
          <w:bCs/>
          <w:sz w:val="28"/>
          <w:szCs w:val="28"/>
        </w:rPr>
      </w:pPr>
      <w:bookmarkStart w:id="0" w:name="_Hlk155175494"/>
      <w:r w:rsidRPr="008524D7">
        <w:rPr>
          <w:rFonts w:ascii="Arial Black" w:hAnsi="Arial Black" w:cs="Times New Roman"/>
          <w:b/>
          <w:bCs/>
          <w:sz w:val="28"/>
          <w:szCs w:val="28"/>
        </w:rPr>
        <w:t xml:space="preserve">Evaluating the </w:t>
      </w:r>
      <w:r w:rsidR="003D5248" w:rsidRPr="008524D7">
        <w:rPr>
          <w:rFonts w:ascii="Arial Black" w:hAnsi="Arial Black" w:cs="Times New Roman"/>
          <w:b/>
          <w:bCs/>
          <w:sz w:val="28"/>
          <w:szCs w:val="28"/>
        </w:rPr>
        <w:t xml:space="preserve">on farm </w:t>
      </w:r>
      <w:r w:rsidRPr="008524D7">
        <w:rPr>
          <w:rFonts w:ascii="Arial Black" w:hAnsi="Arial Black" w:cs="Times New Roman"/>
          <w:b/>
          <w:bCs/>
          <w:sz w:val="28"/>
          <w:szCs w:val="28"/>
        </w:rPr>
        <w:t>performance of true seed shallot varieties in Northwest Ethiopia</w:t>
      </w:r>
    </w:p>
    <w:p w14:paraId="4D769DEA" w14:textId="77777777" w:rsidR="008A584E" w:rsidRPr="00F7798C" w:rsidRDefault="008A584E" w:rsidP="00C74548">
      <w:pPr>
        <w:spacing w:line="360" w:lineRule="auto"/>
        <w:rPr>
          <w:rFonts w:ascii="Times New Roman" w:hAnsi="Times New Roman" w:cs="Times New Roman"/>
          <w:b/>
          <w:bCs/>
          <w:sz w:val="28"/>
          <w:szCs w:val="28"/>
        </w:rPr>
      </w:pPr>
    </w:p>
    <w:bookmarkEnd w:id="0"/>
    <w:p w14:paraId="2D1EB127" w14:textId="6DF9DF6E" w:rsidR="003146EF" w:rsidRPr="002B61D9" w:rsidRDefault="003146EF" w:rsidP="00E722AB">
      <w:pPr>
        <w:jc w:val="center"/>
        <w:rPr>
          <w:rFonts w:ascii="Times New Roman" w:hAnsi="Times New Roman" w:cs="Times New Roman"/>
          <w:sz w:val="24"/>
          <w:szCs w:val="24"/>
        </w:rPr>
      </w:pPr>
      <w:r w:rsidRPr="00F7798C">
        <w:rPr>
          <w:rFonts w:ascii="Times New Roman" w:hAnsi="Times New Roman" w:cs="Times New Roman"/>
          <w:sz w:val="24"/>
          <w:szCs w:val="24"/>
        </w:rPr>
        <w:t>Ayele Tesfahun Gashu</w:t>
      </w:r>
      <w:r w:rsidR="008901B5">
        <w:rPr>
          <w:rFonts w:ascii="Times New Roman" w:hAnsi="Times New Roman" w:cs="Times New Roman"/>
          <w:sz w:val="24"/>
          <w:szCs w:val="24"/>
        </w:rPr>
        <w:t xml:space="preserve"> and </w:t>
      </w:r>
      <w:r w:rsidRPr="00F7798C">
        <w:rPr>
          <w:rFonts w:ascii="Times New Roman" w:hAnsi="Times New Roman" w:cs="Times New Roman"/>
          <w:sz w:val="24"/>
          <w:szCs w:val="24"/>
        </w:rPr>
        <w:t>Adane Melak Beyene</w:t>
      </w:r>
      <w:r w:rsidR="002B61D9">
        <w:rPr>
          <w:rFonts w:ascii="Times New Roman" w:hAnsi="Times New Roman" w:cs="Times New Roman"/>
          <w:sz w:val="24"/>
          <w:szCs w:val="24"/>
          <w:vertAlign w:val="superscript"/>
        </w:rPr>
        <w:t xml:space="preserve"> </w:t>
      </w:r>
    </w:p>
    <w:p w14:paraId="3C2230B4" w14:textId="491B97A1" w:rsidR="00E722AB" w:rsidRDefault="00E722AB" w:rsidP="00E722AB">
      <w:pPr>
        <w:jc w:val="center"/>
        <w:rPr>
          <w:rFonts w:ascii="Times New Roman" w:hAnsi="Times New Roman" w:cs="Times New Roman"/>
          <w:sz w:val="24"/>
          <w:szCs w:val="24"/>
        </w:rPr>
      </w:pPr>
      <w:r>
        <w:rPr>
          <w:rFonts w:ascii="Times New Roman" w:hAnsi="Times New Roman" w:cs="Times New Roman"/>
          <w:sz w:val="24"/>
          <w:szCs w:val="24"/>
        </w:rPr>
        <w:t>Ethiopian Institute of Agricultural Research, Fogera National Rice Research and Training Center</w:t>
      </w:r>
    </w:p>
    <w:p w14:paraId="60310FCA" w14:textId="25967437" w:rsidR="00E722AB" w:rsidRDefault="007B54ED" w:rsidP="00E722AB">
      <w:pPr>
        <w:jc w:val="center"/>
        <w:rPr>
          <w:rFonts w:ascii="Times New Roman" w:hAnsi="Times New Roman" w:cs="Times New Roman"/>
          <w:sz w:val="24"/>
          <w:szCs w:val="24"/>
        </w:rPr>
      </w:pPr>
      <w:r>
        <w:rPr>
          <w:rFonts w:ascii="Times New Roman" w:hAnsi="Times New Roman" w:cs="Times New Roman"/>
          <w:sz w:val="24"/>
          <w:szCs w:val="24"/>
        </w:rPr>
        <w:t>C</w:t>
      </w:r>
      <w:r w:rsidR="00E722AB">
        <w:rPr>
          <w:rFonts w:ascii="Times New Roman" w:hAnsi="Times New Roman" w:cs="Times New Roman"/>
          <w:sz w:val="24"/>
          <w:szCs w:val="24"/>
        </w:rPr>
        <w:t>orresponding author</w:t>
      </w:r>
      <w:r w:rsidR="0020421A">
        <w:rPr>
          <w:rFonts w:ascii="Times New Roman" w:hAnsi="Times New Roman" w:cs="Times New Roman"/>
          <w:sz w:val="24"/>
          <w:szCs w:val="24"/>
        </w:rPr>
        <w:t xml:space="preserve">: </w:t>
      </w:r>
      <w:r w:rsidR="000031E4">
        <w:rPr>
          <w:rFonts w:ascii="Times New Roman" w:hAnsi="Times New Roman" w:cs="Times New Roman"/>
          <w:sz w:val="24"/>
          <w:szCs w:val="24"/>
        </w:rPr>
        <w:t xml:space="preserve">Ayele Tesfahun; </w:t>
      </w:r>
      <w:hyperlink r:id="rId8" w:history="1">
        <w:r w:rsidR="0041555A" w:rsidRPr="00C17522">
          <w:rPr>
            <w:rStyle w:val="Hyperlink"/>
            <w:rFonts w:ascii="Times New Roman" w:hAnsi="Times New Roman" w:cs="Times New Roman"/>
            <w:sz w:val="24"/>
            <w:szCs w:val="24"/>
          </w:rPr>
          <w:t>ayeletesfahu@gmail.com</w:t>
        </w:r>
      </w:hyperlink>
      <w:r w:rsidR="0041555A">
        <w:rPr>
          <w:rFonts w:ascii="Times New Roman" w:hAnsi="Times New Roman" w:cs="Times New Roman"/>
          <w:sz w:val="24"/>
          <w:szCs w:val="24"/>
          <w:u w:val="single"/>
        </w:rPr>
        <w:t xml:space="preserve"> </w:t>
      </w:r>
    </w:p>
    <w:p w14:paraId="0C9081D4" w14:textId="77777777" w:rsidR="00E722AB" w:rsidRPr="00E722AB" w:rsidRDefault="00E722AB" w:rsidP="003146EF">
      <w:pPr>
        <w:rPr>
          <w:rFonts w:ascii="Times New Roman" w:hAnsi="Times New Roman" w:cs="Times New Roman"/>
          <w:sz w:val="24"/>
          <w:szCs w:val="24"/>
        </w:rPr>
      </w:pPr>
    </w:p>
    <w:p w14:paraId="5D143133" w14:textId="0BF9DC47" w:rsidR="00BD6A35" w:rsidRPr="00AE03AF" w:rsidRDefault="004C2EF4" w:rsidP="00BD6A35">
      <w:pPr>
        <w:spacing w:line="276" w:lineRule="auto"/>
        <w:rPr>
          <w:rFonts w:ascii="Times New Roman" w:hAnsi="Times New Roman" w:cs="Times New Roman"/>
          <w:b/>
          <w:bCs/>
          <w:i/>
          <w:iCs/>
          <w:sz w:val="28"/>
          <w:szCs w:val="28"/>
        </w:rPr>
      </w:pPr>
      <w:r w:rsidRPr="00AE03AF">
        <w:rPr>
          <w:rFonts w:ascii="Times New Roman" w:hAnsi="Times New Roman" w:cs="Times New Roman"/>
          <w:b/>
          <w:bCs/>
          <w:i/>
          <w:iCs/>
          <w:sz w:val="28"/>
          <w:szCs w:val="28"/>
        </w:rPr>
        <w:t>Abstract</w:t>
      </w:r>
    </w:p>
    <w:p w14:paraId="62174C99" w14:textId="77777777" w:rsidR="009864A9" w:rsidRDefault="009864A9" w:rsidP="009864A9">
      <w:pPr>
        <w:spacing w:line="360" w:lineRule="auto"/>
        <w:jc w:val="both"/>
        <w:rPr>
          <w:rFonts w:ascii="Times New Roman" w:hAnsi="Times New Roman" w:cs="Times New Roman"/>
          <w:i/>
          <w:iCs/>
          <w:sz w:val="24"/>
          <w:szCs w:val="24"/>
        </w:rPr>
      </w:pPr>
      <w:r w:rsidRPr="009864A9">
        <w:rPr>
          <w:rFonts w:ascii="Times New Roman" w:hAnsi="Times New Roman" w:cs="Times New Roman"/>
          <w:i/>
          <w:iCs/>
          <w:sz w:val="24"/>
          <w:szCs w:val="24"/>
        </w:rPr>
        <w:t>Shallot (Allium cepa L. var. aggregatum) production declined due to a lack of true seed-propagated varieties. This study demonstrated and evaluated true seed shallot varieties in Fogera, Libokemkem, and Dera districts. Host farmers participated in demonstrations, while experienced farmers evaluated varieties. DZsht-157-1B and DZsht-91-2B were demonstrated, with Bombay red as the local check. Bulb yield and farmer preferences were assessed using one-meter square quadrants and direct matrix ranking. Results showed DZsht-157-1B and DZsht-91-2B outperformed Bombay red in Fogera district, with 40.1% and 0.3% higher bulb yields, respectively. In Libokemkem district, DZsht-91-2B had a 4.2% yield advantage. Tested varieties had higher bulb yield, redness (Fogera and Dera), prolonged food span, and pungency (Libokemkem). Farmers preferred DZsht-91-2B (Fogera and Dera) and DZsht-157-1B (Libokemkem). Promoting these varieties on a larger scale is recommended, emphasizing the importance of maintaining the true seed to bulb and bulb to true seed cycle in shallot production.</w:t>
      </w:r>
    </w:p>
    <w:p w14:paraId="11E6C411" w14:textId="748DF009" w:rsidR="009864A9" w:rsidRPr="009864A9" w:rsidRDefault="008C72A5" w:rsidP="00315EDB">
      <w:pPr>
        <w:spacing w:line="276" w:lineRule="auto"/>
        <w:jc w:val="both"/>
        <w:rPr>
          <w:rFonts w:ascii="Times New Roman" w:hAnsi="Times New Roman" w:cs="Times New Roman"/>
          <w:sz w:val="24"/>
          <w:szCs w:val="24"/>
        </w:rPr>
      </w:pPr>
      <w:r w:rsidRPr="006948C7">
        <w:rPr>
          <w:rFonts w:ascii="Times New Roman" w:hAnsi="Times New Roman" w:cs="Times New Roman"/>
          <w:b/>
          <w:bCs/>
          <w:sz w:val="24"/>
          <w:szCs w:val="24"/>
        </w:rPr>
        <w:t>Key words:</w:t>
      </w:r>
      <w:r w:rsidRPr="008C72A5">
        <w:rPr>
          <w:rFonts w:ascii="Times New Roman" w:hAnsi="Times New Roman" w:cs="Times New Roman"/>
          <w:sz w:val="24"/>
          <w:szCs w:val="24"/>
        </w:rPr>
        <w:t xml:space="preserve"> </w:t>
      </w:r>
      <w:r w:rsidR="00D5125D">
        <w:rPr>
          <w:rFonts w:ascii="Times New Roman" w:hAnsi="Times New Roman" w:cs="Times New Roman"/>
          <w:sz w:val="24"/>
          <w:szCs w:val="24"/>
        </w:rPr>
        <w:t xml:space="preserve">Farmers preference, </w:t>
      </w:r>
      <w:r w:rsidR="00883FDD">
        <w:rPr>
          <w:rFonts w:ascii="Times New Roman" w:hAnsi="Times New Roman" w:cs="Times New Roman"/>
          <w:sz w:val="24"/>
          <w:szCs w:val="24"/>
        </w:rPr>
        <w:t xml:space="preserve">Fogera, </w:t>
      </w:r>
      <w:r w:rsidR="00D5125D">
        <w:rPr>
          <w:rFonts w:ascii="Times New Roman" w:hAnsi="Times New Roman" w:cs="Times New Roman"/>
          <w:sz w:val="24"/>
          <w:szCs w:val="24"/>
        </w:rPr>
        <w:t xml:space="preserve">Host farmers, </w:t>
      </w:r>
      <w:r w:rsidR="00883FDD">
        <w:rPr>
          <w:rFonts w:ascii="Times New Roman" w:hAnsi="Times New Roman" w:cs="Times New Roman"/>
          <w:sz w:val="24"/>
          <w:szCs w:val="24"/>
        </w:rPr>
        <w:t xml:space="preserve">Shallot, </w:t>
      </w:r>
      <w:r>
        <w:rPr>
          <w:rFonts w:ascii="Times New Roman" w:hAnsi="Times New Roman" w:cs="Times New Roman"/>
          <w:sz w:val="24"/>
          <w:szCs w:val="24"/>
        </w:rPr>
        <w:t>Tru</w:t>
      </w:r>
      <w:r w:rsidR="00E30607">
        <w:rPr>
          <w:rFonts w:ascii="Times New Roman" w:hAnsi="Times New Roman" w:cs="Times New Roman"/>
          <w:sz w:val="24"/>
          <w:szCs w:val="24"/>
        </w:rPr>
        <w:t>e</w:t>
      </w:r>
      <w:r>
        <w:rPr>
          <w:rFonts w:ascii="Times New Roman" w:hAnsi="Times New Roman" w:cs="Times New Roman"/>
          <w:sz w:val="24"/>
          <w:szCs w:val="24"/>
        </w:rPr>
        <w:t xml:space="preserve"> seed</w:t>
      </w:r>
    </w:p>
    <w:p w14:paraId="2439E78E" w14:textId="737F2EE4" w:rsidR="003146EF" w:rsidRPr="00BD6A35" w:rsidRDefault="00AB7F39" w:rsidP="00A2515C">
      <w:pPr>
        <w:pStyle w:val="ListParagraph"/>
        <w:numPr>
          <w:ilvl w:val="0"/>
          <w:numId w:val="1"/>
        </w:numPr>
        <w:spacing w:before="240"/>
        <w:rPr>
          <w:rFonts w:ascii="Times New Roman" w:hAnsi="Times New Roman" w:cs="Times New Roman"/>
          <w:b/>
          <w:bCs/>
          <w:sz w:val="28"/>
          <w:szCs w:val="28"/>
        </w:rPr>
      </w:pPr>
      <w:r w:rsidRPr="00BD6A35">
        <w:rPr>
          <w:rFonts w:ascii="Times New Roman" w:hAnsi="Times New Roman" w:cs="Times New Roman"/>
          <w:b/>
          <w:bCs/>
          <w:sz w:val="28"/>
          <w:szCs w:val="28"/>
        </w:rPr>
        <w:t>Introduction</w:t>
      </w:r>
    </w:p>
    <w:p w14:paraId="26825132" w14:textId="77777777" w:rsidR="0064618A" w:rsidRDefault="005876FC" w:rsidP="00041E0E">
      <w:pPr>
        <w:spacing w:line="360" w:lineRule="auto"/>
        <w:jc w:val="both"/>
        <w:rPr>
          <w:rFonts w:ascii="Times New Roman" w:hAnsi="Times New Roman" w:cs="Times New Roman"/>
          <w:sz w:val="24"/>
          <w:szCs w:val="24"/>
        </w:rPr>
      </w:pPr>
      <w:r w:rsidRPr="005876FC">
        <w:rPr>
          <w:rFonts w:ascii="Times New Roman" w:hAnsi="Times New Roman" w:cs="Times New Roman"/>
          <w:sz w:val="24"/>
          <w:szCs w:val="24"/>
        </w:rPr>
        <w:t xml:space="preserve">Ethiopian agriculture has played a significant role in GDP growth, with crop production contributing 72.7%. The service and industry sectors have also made notable contributions of 40.8% and 37.9%, respectively </w:t>
      </w:r>
      <w:r w:rsidR="00633895" w:rsidRPr="00F7798C">
        <w:rPr>
          <w:rFonts w:ascii="Times New Roman" w:hAnsi="Times New Roman" w:cs="Times New Roman"/>
          <w:sz w:val="24"/>
          <w:szCs w:val="24"/>
        </w:rPr>
        <w:t>(</w:t>
      </w:r>
      <w:r w:rsidR="00764B1E">
        <w:rPr>
          <w:rFonts w:ascii="Times New Roman" w:hAnsi="Times New Roman" w:cs="Times New Roman"/>
          <w:sz w:val="24"/>
          <w:szCs w:val="24"/>
        </w:rPr>
        <w:t>PDC</w:t>
      </w:r>
      <w:r w:rsidR="00633895" w:rsidRPr="00F7798C">
        <w:rPr>
          <w:rFonts w:ascii="Times New Roman" w:hAnsi="Times New Roman" w:cs="Times New Roman"/>
          <w:sz w:val="24"/>
          <w:szCs w:val="24"/>
        </w:rPr>
        <w:t>, 2021)</w:t>
      </w:r>
      <w:r w:rsidR="00C0435C" w:rsidRPr="00F7798C">
        <w:rPr>
          <w:rFonts w:ascii="Times New Roman" w:hAnsi="Times New Roman" w:cs="Times New Roman"/>
          <w:sz w:val="24"/>
          <w:szCs w:val="24"/>
        </w:rPr>
        <w:t xml:space="preserve">. </w:t>
      </w:r>
      <w:r w:rsidR="00EB3C07">
        <w:rPr>
          <w:rFonts w:ascii="Times New Roman" w:hAnsi="Times New Roman" w:cs="Times New Roman"/>
          <w:sz w:val="24"/>
          <w:szCs w:val="24"/>
        </w:rPr>
        <w:t>Vegetables, root crops</w:t>
      </w:r>
      <w:r w:rsidR="002B0265">
        <w:rPr>
          <w:rFonts w:ascii="Times New Roman" w:hAnsi="Times New Roman" w:cs="Times New Roman"/>
          <w:sz w:val="24"/>
          <w:szCs w:val="24"/>
        </w:rPr>
        <w:t>,</w:t>
      </w:r>
      <w:r w:rsidR="00EB3C07">
        <w:rPr>
          <w:rFonts w:ascii="Times New Roman" w:hAnsi="Times New Roman" w:cs="Times New Roman"/>
          <w:sz w:val="24"/>
          <w:szCs w:val="24"/>
        </w:rPr>
        <w:t xml:space="preserve"> and fruit production are the basic components of horticulture development. </w:t>
      </w:r>
      <w:r w:rsidR="00BE6DD6">
        <w:rPr>
          <w:rFonts w:ascii="Times New Roman" w:hAnsi="Times New Roman" w:cs="Times New Roman"/>
          <w:sz w:val="24"/>
          <w:szCs w:val="24"/>
        </w:rPr>
        <w:t xml:space="preserve">Root crops share 70.7% of horticultural crop production (CSA, 2021). </w:t>
      </w:r>
    </w:p>
    <w:p w14:paraId="5266E52C" w14:textId="1A9715B0" w:rsidR="0064618A" w:rsidRDefault="0064618A" w:rsidP="00041E0E">
      <w:pPr>
        <w:spacing w:line="360" w:lineRule="auto"/>
        <w:jc w:val="both"/>
        <w:rPr>
          <w:rFonts w:ascii="Times New Roman" w:hAnsi="Times New Roman" w:cs="Times New Roman"/>
          <w:sz w:val="24"/>
          <w:szCs w:val="24"/>
        </w:rPr>
      </w:pPr>
      <w:r w:rsidRPr="0064618A">
        <w:rPr>
          <w:rFonts w:ascii="Times New Roman" w:hAnsi="Times New Roman" w:cs="Times New Roman"/>
          <w:sz w:val="24"/>
          <w:szCs w:val="24"/>
        </w:rPr>
        <w:lastRenderedPageBreak/>
        <w:t>Horticulture development in Ethiopia focuses on vegetables, root crops, and fruit production. Root crops account for 70.7% of horticultural crop production (CSA, 2021). The major root crops cultivated in the country include Goderie, potatoes, sweet potatoes, and onions/shallots, with production volumes of 1,426,924, 1,309,566, 913,785, and 207,662 metric tons, respectively. Goderie and potatoes are primarily cultivated in the South Nations Nationalities and People</w:t>
      </w:r>
      <w:r w:rsidR="003E4B88">
        <w:rPr>
          <w:rFonts w:ascii="Times New Roman" w:hAnsi="Times New Roman" w:cs="Times New Roman"/>
          <w:sz w:val="24"/>
          <w:szCs w:val="24"/>
        </w:rPr>
        <w:t>s R</w:t>
      </w:r>
      <w:r w:rsidRPr="0064618A">
        <w:rPr>
          <w:rFonts w:ascii="Times New Roman" w:hAnsi="Times New Roman" w:cs="Times New Roman"/>
          <w:sz w:val="24"/>
          <w:szCs w:val="24"/>
        </w:rPr>
        <w:t>egion, while sweet potatoes and onions/shallots have higher production in the Oromia region (CSA, 2022).</w:t>
      </w:r>
      <w:r>
        <w:rPr>
          <w:rFonts w:ascii="Times New Roman" w:hAnsi="Times New Roman" w:cs="Times New Roman"/>
          <w:sz w:val="24"/>
          <w:szCs w:val="24"/>
        </w:rPr>
        <w:t xml:space="preserve"> </w:t>
      </w:r>
    </w:p>
    <w:p w14:paraId="2BBA6CFC" w14:textId="332E49A9" w:rsidR="0064618A" w:rsidRDefault="0064618A" w:rsidP="00041E0E">
      <w:pPr>
        <w:spacing w:line="360" w:lineRule="auto"/>
        <w:jc w:val="both"/>
        <w:rPr>
          <w:rFonts w:ascii="Times New Roman" w:hAnsi="Times New Roman" w:cs="Times New Roman"/>
          <w:sz w:val="24"/>
          <w:szCs w:val="24"/>
        </w:rPr>
      </w:pPr>
      <w:r w:rsidRPr="0064618A">
        <w:rPr>
          <w:rFonts w:ascii="Times New Roman" w:hAnsi="Times New Roman" w:cs="Times New Roman"/>
          <w:sz w:val="24"/>
          <w:szCs w:val="24"/>
        </w:rPr>
        <w:t>In the Amhara region of Ethiopia, onion</w:t>
      </w:r>
      <w:r w:rsidR="003E4B88">
        <w:rPr>
          <w:rFonts w:ascii="Times New Roman" w:hAnsi="Times New Roman" w:cs="Times New Roman"/>
          <w:sz w:val="24"/>
          <w:szCs w:val="24"/>
        </w:rPr>
        <w:t xml:space="preserve"> and </w:t>
      </w:r>
      <w:r w:rsidRPr="0064618A">
        <w:rPr>
          <w:rFonts w:ascii="Times New Roman" w:hAnsi="Times New Roman" w:cs="Times New Roman"/>
          <w:sz w:val="24"/>
          <w:szCs w:val="24"/>
        </w:rPr>
        <w:t>shallot production contributes to 49.9% of the national production (CSA, 2021). In terms of root crop production, onions</w:t>
      </w:r>
      <w:r w:rsidR="003E4B88">
        <w:rPr>
          <w:rFonts w:ascii="Times New Roman" w:hAnsi="Times New Roman" w:cs="Times New Roman"/>
          <w:sz w:val="24"/>
          <w:szCs w:val="24"/>
        </w:rPr>
        <w:t xml:space="preserve"> and </w:t>
      </w:r>
      <w:r w:rsidRPr="0064618A">
        <w:rPr>
          <w:rFonts w:ascii="Times New Roman" w:hAnsi="Times New Roman" w:cs="Times New Roman"/>
          <w:sz w:val="24"/>
          <w:szCs w:val="24"/>
        </w:rPr>
        <w:t xml:space="preserve">shallots account for 14.7% in the Amhara region and 5% in Ethiopia overall. </w:t>
      </w:r>
      <w:r w:rsidR="003E4B88">
        <w:rPr>
          <w:rFonts w:ascii="Times New Roman" w:hAnsi="Times New Roman" w:cs="Times New Roman"/>
          <w:sz w:val="24"/>
          <w:szCs w:val="24"/>
        </w:rPr>
        <w:t>It</w:t>
      </w:r>
      <w:r w:rsidR="00123116">
        <w:rPr>
          <w:rFonts w:ascii="Times New Roman" w:hAnsi="Times New Roman" w:cs="Times New Roman"/>
          <w:sz w:val="24"/>
          <w:szCs w:val="24"/>
        </w:rPr>
        <w:t>’</w:t>
      </w:r>
      <w:r w:rsidR="003E4B88">
        <w:rPr>
          <w:rFonts w:ascii="Times New Roman" w:hAnsi="Times New Roman" w:cs="Times New Roman"/>
          <w:sz w:val="24"/>
          <w:szCs w:val="24"/>
        </w:rPr>
        <w:t>s</w:t>
      </w:r>
      <w:r w:rsidRPr="0064618A">
        <w:rPr>
          <w:rFonts w:ascii="Times New Roman" w:hAnsi="Times New Roman" w:cs="Times New Roman"/>
          <w:sz w:val="24"/>
          <w:szCs w:val="24"/>
        </w:rPr>
        <w:t xml:space="preserve"> </w:t>
      </w:r>
      <w:r w:rsidR="00E27372">
        <w:rPr>
          <w:rFonts w:ascii="Times New Roman" w:hAnsi="Times New Roman" w:cs="Times New Roman"/>
          <w:sz w:val="24"/>
          <w:szCs w:val="24"/>
        </w:rPr>
        <w:t xml:space="preserve">productivity is </w:t>
      </w:r>
      <w:r w:rsidRPr="0064618A">
        <w:rPr>
          <w:rFonts w:ascii="Times New Roman" w:hAnsi="Times New Roman" w:cs="Times New Roman"/>
          <w:sz w:val="24"/>
          <w:szCs w:val="24"/>
        </w:rPr>
        <w:t>estimated to be around 8.2 tons per hectare (CSA, 2022).</w:t>
      </w:r>
      <w:r>
        <w:rPr>
          <w:rFonts w:ascii="Times New Roman" w:hAnsi="Times New Roman" w:cs="Times New Roman"/>
          <w:sz w:val="24"/>
          <w:szCs w:val="24"/>
        </w:rPr>
        <w:t xml:space="preserve"> </w:t>
      </w:r>
      <w:r w:rsidRPr="0064618A">
        <w:rPr>
          <w:rFonts w:ascii="Times New Roman" w:hAnsi="Times New Roman" w:cs="Times New Roman"/>
          <w:sz w:val="24"/>
          <w:szCs w:val="24"/>
        </w:rPr>
        <w:t xml:space="preserve">It is worth noting that onion production in potential areas of </w:t>
      </w:r>
      <w:r w:rsidR="00DC02FD">
        <w:rPr>
          <w:rFonts w:ascii="Times New Roman" w:hAnsi="Times New Roman" w:cs="Times New Roman"/>
          <w:sz w:val="24"/>
          <w:szCs w:val="24"/>
        </w:rPr>
        <w:t xml:space="preserve">the </w:t>
      </w:r>
      <w:r>
        <w:rPr>
          <w:rFonts w:ascii="Times New Roman" w:hAnsi="Times New Roman" w:cs="Times New Roman"/>
          <w:sz w:val="24"/>
          <w:szCs w:val="24"/>
        </w:rPr>
        <w:t>Amhara region</w:t>
      </w:r>
      <w:r w:rsidRPr="0064618A">
        <w:rPr>
          <w:rFonts w:ascii="Times New Roman" w:hAnsi="Times New Roman" w:cs="Times New Roman"/>
          <w:sz w:val="24"/>
          <w:szCs w:val="24"/>
        </w:rPr>
        <w:t xml:space="preserve"> has traditionally relied on true seed propagation, while shallot varieties have been propagated through bulbs. This historical practice suggests that the volume of onion production is expected to be significantly higher than that of shallot production in the country.</w:t>
      </w:r>
    </w:p>
    <w:p w14:paraId="66F5D5EC" w14:textId="1198DBB3" w:rsidR="00F629CF" w:rsidRDefault="0061249B" w:rsidP="00041E0E">
      <w:pPr>
        <w:spacing w:line="360" w:lineRule="auto"/>
        <w:jc w:val="both"/>
        <w:rPr>
          <w:rFonts w:ascii="Times New Roman" w:hAnsi="Times New Roman" w:cs="Times New Roman"/>
          <w:sz w:val="24"/>
          <w:szCs w:val="24"/>
        </w:rPr>
      </w:pPr>
      <w:r w:rsidRPr="0061249B">
        <w:rPr>
          <w:rFonts w:ascii="Times New Roman" w:hAnsi="Times New Roman" w:cs="Times New Roman"/>
          <w:sz w:val="24"/>
          <w:szCs w:val="24"/>
        </w:rPr>
        <w:t xml:space="preserve">Shallot (Allium cepa L. var. aggregatum) is closely related to onion (Allium cepa L. var. cepa) (Tabor, 2018). Smallholder farmers in Ethiopia cultivate shallot for both income generation and consumption purposes (Wassu </w:t>
      </w:r>
      <w:r w:rsidRPr="0061249B">
        <w:rPr>
          <w:rFonts w:ascii="Times New Roman" w:hAnsi="Times New Roman" w:cs="Times New Roman"/>
          <w:i/>
          <w:iCs/>
          <w:sz w:val="24"/>
          <w:szCs w:val="24"/>
        </w:rPr>
        <w:t>et al</w:t>
      </w:r>
      <w:r w:rsidRPr="0061249B">
        <w:rPr>
          <w:rFonts w:ascii="Times New Roman" w:hAnsi="Times New Roman" w:cs="Times New Roman"/>
          <w:sz w:val="24"/>
          <w:szCs w:val="24"/>
        </w:rPr>
        <w:t>., 2018). The crop exhibits a wide range of adaptability to different climatic and soil conditions, making it suitable for cultivation under both rain-fed and irrigated systems (Shimeles, 2014)</w:t>
      </w:r>
      <w:r>
        <w:rPr>
          <w:rFonts w:ascii="Times New Roman" w:hAnsi="Times New Roman" w:cs="Times New Roman"/>
          <w:sz w:val="24"/>
          <w:szCs w:val="24"/>
        </w:rPr>
        <w:t xml:space="preserve">. </w:t>
      </w:r>
      <w:r w:rsidR="00E16EF3" w:rsidRPr="00F7798C">
        <w:rPr>
          <w:rFonts w:ascii="Times New Roman" w:hAnsi="Times New Roman" w:cs="Times New Roman"/>
          <w:sz w:val="24"/>
          <w:szCs w:val="24"/>
        </w:rPr>
        <w:t>It</w:t>
      </w:r>
      <w:r w:rsidR="00FE7DF7" w:rsidRPr="00F7798C">
        <w:rPr>
          <w:rFonts w:ascii="Times New Roman" w:hAnsi="Times New Roman" w:cs="Times New Roman"/>
          <w:sz w:val="24"/>
          <w:szCs w:val="24"/>
        </w:rPr>
        <w:t xml:space="preserve"> is preferred over onion for its high pungency and unique </w:t>
      </w:r>
      <w:r w:rsidR="008728CE" w:rsidRPr="00F7798C">
        <w:rPr>
          <w:rFonts w:ascii="Times New Roman" w:hAnsi="Times New Roman" w:cs="Times New Roman"/>
          <w:sz w:val="24"/>
          <w:szCs w:val="24"/>
        </w:rPr>
        <w:t>flavo</w:t>
      </w:r>
      <w:r w:rsidR="008728CE">
        <w:rPr>
          <w:rFonts w:ascii="Times New Roman" w:hAnsi="Times New Roman" w:cs="Times New Roman"/>
          <w:sz w:val="24"/>
          <w:szCs w:val="24"/>
        </w:rPr>
        <w:t>r</w:t>
      </w:r>
      <w:r w:rsidR="00FE7DF7" w:rsidRPr="00F7798C">
        <w:rPr>
          <w:rFonts w:ascii="Times New Roman" w:hAnsi="Times New Roman" w:cs="Times New Roman"/>
          <w:sz w:val="24"/>
          <w:szCs w:val="24"/>
        </w:rPr>
        <w:t xml:space="preserve"> (Rabinowitch and Kamenetsky, 2002</w:t>
      </w:r>
      <w:r w:rsidR="008728CE">
        <w:rPr>
          <w:rFonts w:ascii="Times New Roman" w:hAnsi="Times New Roman" w:cs="Times New Roman"/>
          <w:sz w:val="24"/>
          <w:szCs w:val="24"/>
        </w:rPr>
        <w:t xml:space="preserve">; </w:t>
      </w:r>
      <w:r w:rsidR="00FE7DF7" w:rsidRPr="00F7798C">
        <w:rPr>
          <w:rFonts w:ascii="Times New Roman" w:hAnsi="Times New Roman" w:cs="Times New Roman"/>
          <w:sz w:val="24"/>
          <w:szCs w:val="24"/>
        </w:rPr>
        <w:t>Grubben, 1994</w:t>
      </w:r>
      <w:r w:rsidR="008728CE">
        <w:rPr>
          <w:rFonts w:ascii="Times New Roman" w:hAnsi="Times New Roman" w:cs="Times New Roman"/>
          <w:sz w:val="24"/>
          <w:szCs w:val="24"/>
        </w:rPr>
        <w:t xml:space="preserve">; </w:t>
      </w:r>
      <w:r w:rsidR="00FE7DF7" w:rsidRPr="00F7798C">
        <w:rPr>
          <w:rFonts w:ascii="Times New Roman" w:hAnsi="Times New Roman" w:cs="Times New Roman"/>
          <w:sz w:val="24"/>
          <w:szCs w:val="24"/>
        </w:rPr>
        <w:t xml:space="preserve">Messiaen </w:t>
      </w:r>
      <w:r w:rsidR="00FE7DF7" w:rsidRPr="00F7798C">
        <w:rPr>
          <w:rFonts w:ascii="Times New Roman" w:hAnsi="Times New Roman" w:cs="Times New Roman"/>
          <w:i/>
          <w:iCs/>
          <w:sz w:val="24"/>
          <w:szCs w:val="24"/>
        </w:rPr>
        <w:t>et al.,</w:t>
      </w:r>
      <w:r w:rsidR="00FE7DF7" w:rsidRPr="00F7798C">
        <w:rPr>
          <w:rFonts w:ascii="Times New Roman" w:hAnsi="Times New Roman" w:cs="Times New Roman"/>
          <w:sz w:val="24"/>
          <w:szCs w:val="24"/>
        </w:rPr>
        <w:t xml:space="preserve"> 1993)</w:t>
      </w:r>
      <w:r w:rsidR="00E52326" w:rsidRPr="00F7798C">
        <w:rPr>
          <w:rFonts w:ascii="Times New Roman" w:hAnsi="Times New Roman" w:cs="Times New Roman"/>
          <w:sz w:val="24"/>
          <w:szCs w:val="24"/>
        </w:rPr>
        <w:t xml:space="preserve">. </w:t>
      </w:r>
      <w:r w:rsidR="00FD6316" w:rsidRPr="00F7798C">
        <w:rPr>
          <w:rFonts w:ascii="Times New Roman" w:hAnsi="Times New Roman" w:cs="Times New Roman"/>
          <w:sz w:val="24"/>
          <w:szCs w:val="24"/>
        </w:rPr>
        <w:t>For example</w:t>
      </w:r>
      <w:r w:rsidR="00B22F6B" w:rsidRPr="00F7798C">
        <w:rPr>
          <w:rFonts w:ascii="Times New Roman" w:hAnsi="Times New Roman" w:cs="Times New Roman"/>
          <w:sz w:val="24"/>
          <w:szCs w:val="24"/>
        </w:rPr>
        <w:t xml:space="preserve">, </w:t>
      </w:r>
      <w:r w:rsidR="00D455D8" w:rsidRPr="00F7798C">
        <w:rPr>
          <w:rFonts w:ascii="Times New Roman" w:hAnsi="Times New Roman" w:cs="Times New Roman"/>
          <w:sz w:val="24"/>
          <w:szCs w:val="24"/>
        </w:rPr>
        <w:t>it is important to</w:t>
      </w:r>
      <w:r w:rsidR="00B22F6B" w:rsidRPr="00F7798C">
        <w:rPr>
          <w:rFonts w:ascii="Times New Roman" w:hAnsi="Times New Roman" w:cs="Times New Roman"/>
          <w:sz w:val="24"/>
          <w:szCs w:val="24"/>
        </w:rPr>
        <w:t xml:space="preserve"> flavor local dishes such as '</w:t>
      </w:r>
      <w:r w:rsidR="00B22F6B" w:rsidRPr="00AA1652">
        <w:rPr>
          <w:rFonts w:ascii="Times New Roman" w:hAnsi="Times New Roman" w:cs="Times New Roman"/>
          <w:i/>
          <w:iCs/>
          <w:sz w:val="24"/>
          <w:szCs w:val="24"/>
        </w:rPr>
        <w:t>Wot</w:t>
      </w:r>
      <w:r w:rsidR="00AA1652">
        <w:rPr>
          <w:rFonts w:ascii="Times New Roman" w:hAnsi="Times New Roman" w:cs="Times New Roman"/>
          <w:sz w:val="24"/>
          <w:szCs w:val="24"/>
        </w:rPr>
        <w:t>'</w:t>
      </w:r>
      <w:r w:rsidR="007227EA" w:rsidRPr="00F7798C">
        <w:rPr>
          <w:rStyle w:val="FootnoteReference"/>
          <w:rFonts w:ascii="Times New Roman" w:hAnsi="Times New Roman" w:cs="Times New Roman"/>
          <w:sz w:val="24"/>
          <w:szCs w:val="24"/>
        </w:rPr>
        <w:footnoteReference w:id="1"/>
      </w:r>
      <w:r w:rsidR="00D65549">
        <w:rPr>
          <w:rFonts w:ascii="Times New Roman" w:hAnsi="Times New Roman" w:cs="Times New Roman"/>
          <w:sz w:val="24"/>
          <w:szCs w:val="24"/>
        </w:rPr>
        <w:t xml:space="preserve">, </w:t>
      </w:r>
      <w:r w:rsidR="00D455D8" w:rsidRPr="00F7798C">
        <w:rPr>
          <w:rFonts w:ascii="Times New Roman" w:hAnsi="Times New Roman" w:cs="Times New Roman"/>
          <w:sz w:val="24"/>
          <w:szCs w:val="24"/>
        </w:rPr>
        <w:t>which</w:t>
      </w:r>
      <w:r w:rsidR="00B22F6B" w:rsidRPr="00F7798C">
        <w:rPr>
          <w:rFonts w:ascii="Times New Roman" w:hAnsi="Times New Roman" w:cs="Times New Roman"/>
          <w:sz w:val="24"/>
          <w:szCs w:val="24"/>
        </w:rPr>
        <w:t xml:space="preserve"> can be kept overnight or more without spoil</w:t>
      </w:r>
      <w:r w:rsidR="00084187">
        <w:rPr>
          <w:rFonts w:ascii="Times New Roman" w:hAnsi="Times New Roman" w:cs="Times New Roman"/>
          <w:sz w:val="24"/>
          <w:szCs w:val="24"/>
        </w:rPr>
        <w:t>age</w:t>
      </w:r>
      <w:r w:rsidR="00D455D8" w:rsidRPr="00F7798C">
        <w:rPr>
          <w:rFonts w:ascii="Times New Roman" w:hAnsi="Times New Roman" w:cs="Times New Roman"/>
          <w:sz w:val="24"/>
          <w:szCs w:val="24"/>
        </w:rPr>
        <w:t xml:space="preserve"> (Dessie </w:t>
      </w:r>
      <w:r w:rsidR="00D455D8" w:rsidRPr="00F7798C">
        <w:rPr>
          <w:rFonts w:ascii="Times New Roman" w:hAnsi="Times New Roman" w:cs="Times New Roman"/>
          <w:i/>
          <w:iCs/>
          <w:sz w:val="24"/>
          <w:szCs w:val="24"/>
        </w:rPr>
        <w:t>et al</w:t>
      </w:r>
      <w:r w:rsidR="00B22F6B" w:rsidRPr="00F7798C">
        <w:rPr>
          <w:rFonts w:ascii="Times New Roman" w:hAnsi="Times New Roman" w:cs="Times New Roman"/>
          <w:i/>
          <w:iCs/>
          <w:sz w:val="24"/>
          <w:szCs w:val="24"/>
        </w:rPr>
        <w:t>.</w:t>
      </w:r>
      <w:r w:rsidR="00D455D8" w:rsidRPr="00F7798C">
        <w:rPr>
          <w:rFonts w:ascii="Times New Roman" w:hAnsi="Times New Roman" w:cs="Times New Roman"/>
          <w:i/>
          <w:iCs/>
          <w:sz w:val="24"/>
          <w:szCs w:val="24"/>
        </w:rPr>
        <w:t xml:space="preserve">, </w:t>
      </w:r>
      <w:r w:rsidR="00D455D8" w:rsidRPr="00F7798C">
        <w:rPr>
          <w:rFonts w:ascii="Times New Roman" w:hAnsi="Times New Roman" w:cs="Times New Roman"/>
          <w:sz w:val="24"/>
          <w:szCs w:val="24"/>
        </w:rPr>
        <w:t>2020).</w:t>
      </w:r>
      <w:r w:rsidR="000673AA">
        <w:rPr>
          <w:rFonts w:ascii="Times New Roman" w:hAnsi="Times New Roman" w:cs="Times New Roman"/>
          <w:sz w:val="24"/>
          <w:szCs w:val="24"/>
        </w:rPr>
        <w:t xml:space="preserve"> It is dominantly produced and adapted in areas where the climate is rainy and the growing season is short to tolerate purple blotch disease</w:t>
      </w:r>
      <w:r w:rsidR="00E21A1B" w:rsidRPr="00F7798C">
        <w:rPr>
          <w:rFonts w:ascii="Times New Roman" w:hAnsi="Times New Roman" w:cs="Times New Roman"/>
          <w:sz w:val="24"/>
          <w:szCs w:val="24"/>
        </w:rPr>
        <w:t xml:space="preserve"> </w:t>
      </w:r>
      <w:r w:rsidR="000673AA">
        <w:rPr>
          <w:rFonts w:ascii="Times New Roman" w:hAnsi="Times New Roman" w:cs="Times New Roman"/>
          <w:sz w:val="24"/>
          <w:szCs w:val="24"/>
        </w:rPr>
        <w:t>(Getachew and Asfaw, 2004).</w:t>
      </w:r>
      <w:r w:rsidR="00F7070A">
        <w:rPr>
          <w:rFonts w:ascii="Times New Roman" w:hAnsi="Times New Roman" w:cs="Times New Roman"/>
          <w:sz w:val="24"/>
          <w:szCs w:val="24"/>
        </w:rPr>
        <w:t xml:space="preserve"> It is</w:t>
      </w:r>
      <w:r w:rsidR="00A27619">
        <w:rPr>
          <w:rFonts w:ascii="Times New Roman" w:hAnsi="Times New Roman" w:cs="Times New Roman"/>
          <w:sz w:val="24"/>
          <w:szCs w:val="24"/>
        </w:rPr>
        <w:t xml:space="preserve"> more</w:t>
      </w:r>
      <w:r w:rsidR="00F7070A">
        <w:rPr>
          <w:rFonts w:ascii="Times New Roman" w:hAnsi="Times New Roman" w:cs="Times New Roman"/>
          <w:sz w:val="24"/>
          <w:szCs w:val="24"/>
        </w:rPr>
        <w:t xml:space="preserve"> tolerant to downy mildew disease than onion (Shimeles, 2015).</w:t>
      </w:r>
      <w:r w:rsidR="00363080">
        <w:rPr>
          <w:rFonts w:ascii="Times New Roman" w:hAnsi="Times New Roman" w:cs="Times New Roman"/>
          <w:sz w:val="24"/>
          <w:szCs w:val="24"/>
        </w:rPr>
        <w:t xml:space="preserve"> The research report by Desta </w:t>
      </w:r>
      <w:r w:rsidR="00363080" w:rsidRPr="00363080">
        <w:rPr>
          <w:rFonts w:ascii="Times New Roman" w:hAnsi="Times New Roman" w:cs="Times New Roman"/>
          <w:i/>
          <w:iCs/>
          <w:sz w:val="24"/>
          <w:szCs w:val="24"/>
        </w:rPr>
        <w:t>et al</w:t>
      </w:r>
      <w:r w:rsidR="00363080">
        <w:rPr>
          <w:rFonts w:ascii="Times New Roman" w:hAnsi="Times New Roman" w:cs="Times New Roman"/>
          <w:sz w:val="24"/>
          <w:szCs w:val="24"/>
        </w:rPr>
        <w:t>. (2021) on e</w:t>
      </w:r>
      <w:r w:rsidR="00363080" w:rsidRPr="00363080">
        <w:rPr>
          <w:rFonts w:ascii="Times New Roman" w:hAnsi="Times New Roman" w:cs="Times New Roman"/>
          <w:sz w:val="24"/>
          <w:szCs w:val="24"/>
        </w:rPr>
        <w:t xml:space="preserve">valuation of </w:t>
      </w:r>
      <w:r w:rsidR="00363080">
        <w:rPr>
          <w:rFonts w:ascii="Times New Roman" w:hAnsi="Times New Roman" w:cs="Times New Roman"/>
          <w:sz w:val="24"/>
          <w:szCs w:val="24"/>
        </w:rPr>
        <w:t>t</w:t>
      </w:r>
      <w:r w:rsidR="00363080" w:rsidRPr="00363080">
        <w:rPr>
          <w:rFonts w:ascii="Times New Roman" w:hAnsi="Times New Roman" w:cs="Times New Roman"/>
          <w:sz w:val="24"/>
          <w:szCs w:val="24"/>
        </w:rPr>
        <w:t xml:space="preserve">rue </w:t>
      </w:r>
      <w:r w:rsidR="00363080">
        <w:rPr>
          <w:rFonts w:ascii="Times New Roman" w:hAnsi="Times New Roman" w:cs="Times New Roman"/>
          <w:sz w:val="24"/>
          <w:szCs w:val="24"/>
        </w:rPr>
        <w:t>s</w:t>
      </w:r>
      <w:r w:rsidR="00363080" w:rsidRPr="00363080">
        <w:rPr>
          <w:rFonts w:ascii="Times New Roman" w:hAnsi="Times New Roman" w:cs="Times New Roman"/>
          <w:sz w:val="24"/>
          <w:szCs w:val="24"/>
        </w:rPr>
        <w:t xml:space="preserve">eed </w:t>
      </w:r>
      <w:r w:rsidR="00363080">
        <w:rPr>
          <w:rFonts w:ascii="Times New Roman" w:hAnsi="Times New Roman" w:cs="Times New Roman"/>
          <w:sz w:val="24"/>
          <w:szCs w:val="24"/>
        </w:rPr>
        <w:t>s</w:t>
      </w:r>
      <w:r w:rsidR="00363080" w:rsidRPr="00363080">
        <w:rPr>
          <w:rFonts w:ascii="Times New Roman" w:hAnsi="Times New Roman" w:cs="Times New Roman"/>
          <w:sz w:val="24"/>
          <w:szCs w:val="24"/>
        </w:rPr>
        <w:t xml:space="preserve">hallot </w:t>
      </w:r>
      <w:r w:rsidR="00363080">
        <w:rPr>
          <w:rFonts w:ascii="Times New Roman" w:hAnsi="Times New Roman" w:cs="Times New Roman"/>
          <w:sz w:val="24"/>
          <w:szCs w:val="24"/>
        </w:rPr>
        <w:t>v</w:t>
      </w:r>
      <w:r w:rsidR="00363080" w:rsidRPr="00363080">
        <w:rPr>
          <w:rFonts w:ascii="Times New Roman" w:hAnsi="Times New Roman" w:cs="Times New Roman"/>
          <w:sz w:val="24"/>
          <w:szCs w:val="24"/>
        </w:rPr>
        <w:t xml:space="preserve">arieties for </w:t>
      </w:r>
      <w:r w:rsidR="00363080">
        <w:rPr>
          <w:rFonts w:ascii="Times New Roman" w:hAnsi="Times New Roman" w:cs="Times New Roman"/>
          <w:sz w:val="24"/>
          <w:szCs w:val="24"/>
        </w:rPr>
        <w:t>y</w:t>
      </w:r>
      <w:r w:rsidR="00363080" w:rsidRPr="00363080">
        <w:rPr>
          <w:rFonts w:ascii="Times New Roman" w:hAnsi="Times New Roman" w:cs="Times New Roman"/>
          <w:sz w:val="24"/>
          <w:szCs w:val="24"/>
        </w:rPr>
        <w:t xml:space="preserve">ield and </w:t>
      </w:r>
      <w:r w:rsidR="00363080">
        <w:rPr>
          <w:rFonts w:ascii="Times New Roman" w:hAnsi="Times New Roman" w:cs="Times New Roman"/>
          <w:sz w:val="24"/>
          <w:szCs w:val="24"/>
        </w:rPr>
        <w:t>y</w:t>
      </w:r>
      <w:r w:rsidR="00363080" w:rsidRPr="00363080">
        <w:rPr>
          <w:rFonts w:ascii="Times New Roman" w:hAnsi="Times New Roman" w:cs="Times New Roman"/>
          <w:sz w:val="24"/>
          <w:szCs w:val="24"/>
        </w:rPr>
        <w:t>ield Components</w:t>
      </w:r>
      <w:r w:rsidR="00363080">
        <w:rPr>
          <w:rFonts w:ascii="Times New Roman" w:hAnsi="Times New Roman" w:cs="Times New Roman"/>
          <w:sz w:val="24"/>
          <w:szCs w:val="24"/>
        </w:rPr>
        <w:t xml:space="preserve"> showed that s</w:t>
      </w:r>
      <w:r w:rsidR="00363080" w:rsidRPr="00363080">
        <w:rPr>
          <w:rFonts w:ascii="Times New Roman" w:hAnsi="Times New Roman" w:cs="Times New Roman"/>
          <w:sz w:val="24"/>
          <w:szCs w:val="24"/>
        </w:rPr>
        <w:t>hallot is preferred for its shorter growth cycle, better tolerance to disease and drought stresses</w:t>
      </w:r>
      <w:r w:rsidR="00A27619">
        <w:rPr>
          <w:rFonts w:ascii="Times New Roman" w:hAnsi="Times New Roman" w:cs="Times New Roman"/>
          <w:sz w:val="24"/>
          <w:szCs w:val="24"/>
        </w:rPr>
        <w:t>,</w:t>
      </w:r>
      <w:r w:rsidR="00363080" w:rsidRPr="00363080">
        <w:rPr>
          <w:rFonts w:ascii="Times New Roman" w:hAnsi="Times New Roman" w:cs="Times New Roman"/>
          <w:sz w:val="24"/>
          <w:szCs w:val="24"/>
        </w:rPr>
        <w:t xml:space="preserve"> and longer storage life than onion</w:t>
      </w:r>
      <w:r w:rsidR="00363080">
        <w:rPr>
          <w:rFonts w:ascii="Times New Roman" w:hAnsi="Times New Roman" w:cs="Times New Roman"/>
          <w:sz w:val="24"/>
          <w:szCs w:val="24"/>
        </w:rPr>
        <w:t>.</w:t>
      </w:r>
      <w:r w:rsidR="00363080" w:rsidRPr="00363080">
        <w:rPr>
          <w:rFonts w:ascii="Times New Roman" w:hAnsi="Times New Roman" w:cs="Times New Roman"/>
          <w:sz w:val="24"/>
          <w:szCs w:val="24"/>
        </w:rPr>
        <w:t xml:space="preserve"> </w:t>
      </w:r>
    </w:p>
    <w:p w14:paraId="2AAA01F7" w14:textId="61E08EFD" w:rsidR="00F629CF" w:rsidRDefault="00F95266" w:rsidP="00041E0E">
      <w:pPr>
        <w:spacing w:line="360" w:lineRule="auto"/>
        <w:jc w:val="both"/>
        <w:rPr>
          <w:rFonts w:ascii="Times New Roman" w:hAnsi="Times New Roman" w:cs="Times New Roman"/>
          <w:sz w:val="24"/>
          <w:szCs w:val="24"/>
        </w:rPr>
      </w:pPr>
      <w:r w:rsidRPr="00F95266">
        <w:rPr>
          <w:rFonts w:ascii="Times New Roman" w:hAnsi="Times New Roman" w:cs="Times New Roman"/>
          <w:sz w:val="24"/>
          <w:szCs w:val="24"/>
        </w:rPr>
        <w:lastRenderedPageBreak/>
        <w:t xml:space="preserve">The propagation of shallot has traditionally relied on vegetative means, specifically through the use of bulbs. However, this method presents several challenges. One of the main issues is the requirement for a large quantity of bulbs as planting material, with an estimated amount of 1.2 tons per hectare (Jackson </w:t>
      </w:r>
      <w:r w:rsidRPr="00F95266">
        <w:rPr>
          <w:rFonts w:ascii="Times New Roman" w:hAnsi="Times New Roman" w:cs="Times New Roman"/>
          <w:i/>
          <w:iCs/>
          <w:sz w:val="24"/>
          <w:szCs w:val="24"/>
        </w:rPr>
        <w:t>et al</w:t>
      </w:r>
      <w:r w:rsidRPr="00F95266">
        <w:rPr>
          <w:rFonts w:ascii="Times New Roman" w:hAnsi="Times New Roman" w:cs="Times New Roman"/>
          <w:sz w:val="24"/>
          <w:szCs w:val="24"/>
        </w:rPr>
        <w:t xml:space="preserve">., 1985). Dealing with such </w:t>
      </w:r>
      <w:r w:rsidR="00AA1652">
        <w:rPr>
          <w:rFonts w:ascii="Times New Roman" w:hAnsi="Times New Roman" w:cs="Times New Roman"/>
          <w:sz w:val="24"/>
          <w:szCs w:val="24"/>
        </w:rPr>
        <w:t xml:space="preserve">a </w:t>
      </w:r>
      <w:r w:rsidRPr="00F95266">
        <w:rPr>
          <w:rFonts w:ascii="Times New Roman" w:hAnsi="Times New Roman" w:cs="Times New Roman"/>
          <w:sz w:val="24"/>
          <w:szCs w:val="24"/>
        </w:rPr>
        <w:t>bulky and perishable planting material becomes problematic, as it necessitates long-term storage and often results in significant postharvest losses</w:t>
      </w:r>
      <w:r w:rsidR="006D535B" w:rsidRPr="00F7798C">
        <w:rPr>
          <w:rFonts w:ascii="Times New Roman" w:hAnsi="Times New Roman" w:cs="Times New Roman"/>
          <w:sz w:val="24"/>
          <w:szCs w:val="24"/>
        </w:rPr>
        <w:t xml:space="preserve">. </w:t>
      </w:r>
      <w:r w:rsidR="0046363E" w:rsidRPr="0046363E">
        <w:rPr>
          <w:rFonts w:ascii="Times New Roman" w:hAnsi="Times New Roman" w:cs="Times New Roman"/>
          <w:sz w:val="24"/>
          <w:szCs w:val="24"/>
        </w:rPr>
        <w:t>As a result, smallholder farmers often face difficulties in accessing planting materials during peak planting times. They are compelled to sell their entire produce immediately after harvest to meet immediate cash needs and overcome storage problems. Consequently, farmers are forced to purchase planting materials of any kind available in the market, often at high prices and from distant locations</w:t>
      </w:r>
      <w:r w:rsidR="003A08E6" w:rsidRPr="00F7798C">
        <w:rPr>
          <w:rFonts w:ascii="Times New Roman" w:hAnsi="Times New Roman" w:cs="Times New Roman"/>
          <w:sz w:val="24"/>
          <w:szCs w:val="24"/>
        </w:rPr>
        <w:t xml:space="preserve">. </w:t>
      </w:r>
      <w:r w:rsidR="00586C95" w:rsidRPr="00586C95">
        <w:rPr>
          <w:rFonts w:ascii="Times New Roman" w:hAnsi="Times New Roman" w:cs="Times New Roman"/>
          <w:sz w:val="24"/>
          <w:szCs w:val="24"/>
        </w:rPr>
        <w:t>Moreover, a study by Lemma and Yayeh (1994) identified the need to use 1.5 to 2 tons per hectare of bulbs as planting material, accounting for approximately 40% of the total production cost. This further highlights the financial burden associated with the traditional propagation method. In contrast, using botanical or true seed as a planting material requires only 4 to 5 kg per hectare, significantly reducing the quantity needed</w:t>
      </w:r>
      <w:r w:rsidR="006D535B" w:rsidRPr="00F7798C">
        <w:rPr>
          <w:rFonts w:ascii="Times New Roman" w:hAnsi="Times New Roman" w:cs="Times New Roman"/>
          <w:sz w:val="24"/>
          <w:szCs w:val="24"/>
        </w:rPr>
        <w:t xml:space="preserve">. </w:t>
      </w:r>
      <w:r w:rsidR="006B2F9F" w:rsidRPr="006B2F9F">
        <w:rPr>
          <w:rFonts w:ascii="Times New Roman" w:hAnsi="Times New Roman" w:cs="Times New Roman"/>
          <w:sz w:val="24"/>
          <w:szCs w:val="24"/>
        </w:rPr>
        <w:t>Another concern with bulb propagation is the potential transmission of diseases. Bulbs can carry various pathogens such as viruses, fungi, bacteria, and nematodes from one generation to the next (Mengistu and Seid, 1990; Currah and Proctor, 1990; Proctor, 1987). This can lead to the perpetuation and spread of fungal diseases, further impacting shallot production</w:t>
      </w:r>
      <w:r w:rsidR="006B2F9F">
        <w:rPr>
          <w:rFonts w:ascii="Times New Roman" w:hAnsi="Times New Roman" w:cs="Times New Roman"/>
          <w:sz w:val="24"/>
          <w:szCs w:val="24"/>
        </w:rPr>
        <w:t>.</w:t>
      </w:r>
    </w:p>
    <w:p w14:paraId="59BF85D1" w14:textId="468FE204" w:rsidR="00362E32" w:rsidRDefault="00362E32" w:rsidP="00041E0E">
      <w:pPr>
        <w:spacing w:line="360" w:lineRule="auto"/>
        <w:jc w:val="both"/>
        <w:rPr>
          <w:rFonts w:ascii="Times New Roman" w:hAnsi="Times New Roman" w:cs="Times New Roman"/>
          <w:sz w:val="24"/>
          <w:szCs w:val="24"/>
        </w:rPr>
      </w:pPr>
      <w:r w:rsidRPr="00362E32">
        <w:rPr>
          <w:rFonts w:ascii="Times New Roman" w:hAnsi="Times New Roman" w:cs="Times New Roman"/>
          <w:sz w:val="24"/>
          <w:szCs w:val="24"/>
        </w:rPr>
        <w:t>To address the decline in shallot production and the shift towards onion cultivation, research centers in Ethiopia have undertaken efforts to test and promote true seed shallot varieties as an alternative. The Melkasa Agricultural Research Center (MARC) conducted trials in 2005 to evaluate the performance of various shallot lines across different agroecological zones. Similarly, the Debre Zeit Agricultural Research Centre selected and released three promising true seed shallot varieties (DZ</w:t>
      </w:r>
      <w:r w:rsidR="00547AD6" w:rsidRPr="00362E32">
        <w:rPr>
          <w:rFonts w:ascii="Times New Roman" w:hAnsi="Times New Roman" w:cs="Times New Roman"/>
          <w:sz w:val="24"/>
          <w:szCs w:val="24"/>
        </w:rPr>
        <w:t>sht</w:t>
      </w:r>
      <w:r w:rsidRPr="00362E32">
        <w:rPr>
          <w:rFonts w:ascii="Times New Roman" w:hAnsi="Times New Roman" w:cs="Times New Roman"/>
          <w:sz w:val="24"/>
          <w:szCs w:val="24"/>
        </w:rPr>
        <w:t>-91-2B, DZ</w:t>
      </w:r>
      <w:r w:rsidR="00547AD6" w:rsidRPr="00362E32">
        <w:rPr>
          <w:rFonts w:ascii="Times New Roman" w:hAnsi="Times New Roman" w:cs="Times New Roman"/>
          <w:sz w:val="24"/>
          <w:szCs w:val="24"/>
        </w:rPr>
        <w:t>sht</w:t>
      </w:r>
      <w:r w:rsidRPr="00362E32">
        <w:rPr>
          <w:rFonts w:ascii="Times New Roman" w:hAnsi="Times New Roman" w:cs="Times New Roman"/>
          <w:sz w:val="24"/>
          <w:szCs w:val="24"/>
        </w:rPr>
        <w:t>-193-1A, and DZ</w:t>
      </w:r>
      <w:r w:rsidR="00547AD6" w:rsidRPr="00362E32">
        <w:rPr>
          <w:rFonts w:ascii="Times New Roman" w:hAnsi="Times New Roman" w:cs="Times New Roman"/>
          <w:sz w:val="24"/>
          <w:szCs w:val="24"/>
        </w:rPr>
        <w:t>sht</w:t>
      </w:r>
      <w:r w:rsidRPr="00362E32">
        <w:rPr>
          <w:rFonts w:ascii="Times New Roman" w:hAnsi="Times New Roman" w:cs="Times New Roman"/>
          <w:sz w:val="24"/>
          <w:szCs w:val="24"/>
        </w:rPr>
        <w:t>-157-1B) from local collections (MoA, 2016).</w:t>
      </w:r>
    </w:p>
    <w:p w14:paraId="744944EF" w14:textId="4E02ECA3" w:rsidR="00F831A4" w:rsidRPr="00F7798C" w:rsidRDefault="00362E32" w:rsidP="00041E0E">
      <w:pPr>
        <w:spacing w:line="360" w:lineRule="auto"/>
        <w:jc w:val="both"/>
        <w:rPr>
          <w:rFonts w:ascii="Times New Roman" w:hAnsi="Times New Roman" w:cs="Times New Roman"/>
          <w:sz w:val="24"/>
          <w:szCs w:val="24"/>
        </w:rPr>
      </w:pPr>
      <w:r w:rsidRPr="00362E32">
        <w:rPr>
          <w:rFonts w:ascii="Times New Roman" w:hAnsi="Times New Roman" w:cs="Times New Roman"/>
          <w:sz w:val="24"/>
          <w:szCs w:val="24"/>
        </w:rPr>
        <w:t>Building on the results from Debre Zeit and Melkasa research centers, the horticulture research team of the Fogera National Rice Research and Training Centre (FNRRTC) conducted adaptation trials of true seed shallot varieties (including DZ</w:t>
      </w:r>
      <w:r w:rsidR="00547AD6" w:rsidRPr="00362E32">
        <w:rPr>
          <w:rFonts w:ascii="Times New Roman" w:hAnsi="Times New Roman" w:cs="Times New Roman"/>
          <w:sz w:val="24"/>
          <w:szCs w:val="24"/>
        </w:rPr>
        <w:t>sht</w:t>
      </w:r>
      <w:r w:rsidRPr="00362E32">
        <w:rPr>
          <w:rFonts w:ascii="Times New Roman" w:hAnsi="Times New Roman" w:cs="Times New Roman"/>
          <w:sz w:val="24"/>
          <w:szCs w:val="24"/>
        </w:rPr>
        <w:t>-91-2B and DZ</w:t>
      </w:r>
      <w:r w:rsidR="00547AD6" w:rsidRPr="00362E32">
        <w:rPr>
          <w:rFonts w:ascii="Times New Roman" w:hAnsi="Times New Roman" w:cs="Times New Roman"/>
          <w:sz w:val="24"/>
          <w:szCs w:val="24"/>
        </w:rPr>
        <w:t>sht</w:t>
      </w:r>
      <w:r w:rsidRPr="00362E32">
        <w:rPr>
          <w:rFonts w:ascii="Times New Roman" w:hAnsi="Times New Roman" w:cs="Times New Roman"/>
          <w:sz w:val="24"/>
          <w:szCs w:val="24"/>
        </w:rPr>
        <w:t>-157-1B) in Fogera, Libokemkem, and Dera districts during the dry seasons of 2018 and 2019. These trials aimed to assess the performance of the varieties in these specific regions.</w:t>
      </w:r>
      <w:r>
        <w:rPr>
          <w:rFonts w:ascii="Times New Roman" w:hAnsi="Times New Roman" w:cs="Times New Roman"/>
          <w:sz w:val="24"/>
          <w:szCs w:val="24"/>
        </w:rPr>
        <w:t xml:space="preserve"> </w:t>
      </w:r>
      <w:r w:rsidRPr="00362E32">
        <w:rPr>
          <w:rFonts w:ascii="Times New Roman" w:hAnsi="Times New Roman" w:cs="Times New Roman"/>
          <w:sz w:val="24"/>
          <w:szCs w:val="24"/>
        </w:rPr>
        <w:t>The recommended varieties, DZ</w:t>
      </w:r>
      <w:r w:rsidR="00547AD6" w:rsidRPr="00362E32">
        <w:rPr>
          <w:rFonts w:ascii="Times New Roman" w:hAnsi="Times New Roman" w:cs="Times New Roman"/>
          <w:sz w:val="24"/>
          <w:szCs w:val="24"/>
        </w:rPr>
        <w:t>sht</w:t>
      </w:r>
      <w:r w:rsidRPr="00362E32">
        <w:rPr>
          <w:rFonts w:ascii="Times New Roman" w:hAnsi="Times New Roman" w:cs="Times New Roman"/>
          <w:sz w:val="24"/>
          <w:szCs w:val="24"/>
        </w:rPr>
        <w:t>-91-2B and DZ</w:t>
      </w:r>
      <w:r w:rsidR="00547AD6" w:rsidRPr="00362E32">
        <w:rPr>
          <w:rFonts w:ascii="Times New Roman" w:hAnsi="Times New Roman" w:cs="Times New Roman"/>
          <w:sz w:val="24"/>
          <w:szCs w:val="24"/>
        </w:rPr>
        <w:t>sht</w:t>
      </w:r>
      <w:r w:rsidRPr="00362E32">
        <w:rPr>
          <w:rFonts w:ascii="Times New Roman" w:hAnsi="Times New Roman" w:cs="Times New Roman"/>
          <w:sz w:val="24"/>
          <w:szCs w:val="24"/>
        </w:rPr>
        <w:t xml:space="preserve">-157-1B, exhibited average productivities of 23.7 and 28.8 tons per </w:t>
      </w:r>
      <w:r w:rsidRPr="00362E32">
        <w:rPr>
          <w:rFonts w:ascii="Times New Roman" w:hAnsi="Times New Roman" w:cs="Times New Roman"/>
          <w:sz w:val="24"/>
          <w:szCs w:val="24"/>
        </w:rPr>
        <w:lastRenderedPageBreak/>
        <w:t>hectare, respectively.</w:t>
      </w:r>
      <w:r>
        <w:rPr>
          <w:rFonts w:ascii="Times New Roman" w:hAnsi="Times New Roman" w:cs="Times New Roman"/>
          <w:sz w:val="24"/>
          <w:szCs w:val="24"/>
        </w:rPr>
        <w:t xml:space="preserve"> Consequently, t</w:t>
      </w:r>
      <w:r w:rsidRPr="00362E32">
        <w:rPr>
          <w:rFonts w:ascii="Times New Roman" w:hAnsi="Times New Roman" w:cs="Times New Roman"/>
          <w:sz w:val="24"/>
          <w:szCs w:val="24"/>
        </w:rPr>
        <w:t>o gather feedback and assess the acceptance of these true seed shallot varieties</w:t>
      </w:r>
      <w:r>
        <w:rPr>
          <w:rFonts w:ascii="Times New Roman" w:hAnsi="Times New Roman" w:cs="Times New Roman"/>
          <w:sz w:val="24"/>
          <w:szCs w:val="24"/>
        </w:rPr>
        <w:t xml:space="preserve"> from smallholder farmers</w:t>
      </w:r>
      <w:r w:rsidRPr="00362E32">
        <w:rPr>
          <w:rFonts w:ascii="Times New Roman" w:hAnsi="Times New Roman" w:cs="Times New Roman"/>
          <w:sz w:val="24"/>
          <w:szCs w:val="24"/>
        </w:rPr>
        <w:t xml:space="preserve">, pre-extension demonstrations and evaluations were conducted in Fogera, Libokemkem, and Dera districts in 2021 and 2022. </w:t>
      </w:r>
    </w:p>
    <w:p w14:paraId="6E2AA33C" w14:textId="6B8959E9" w:rsidR="00A33ED4" w:rsidRPr="00BD6A35" w:rsidRDefault="00A33ED4" w:rsidP="003146EF">
      <w:pPr>
        <w:spacing w:line="360" w:lineRule="auto"/>
        <w:jc w:val="both"/>
        <w:rPr>
          <w:rFonts w:ascii="Times New Roman" w:hAnsi="Times New Roman" w:cs="Times New Roman"/>
          <w:b/>
          <w:bCs/>
          <w:sz w:val="28"/>
          <w:szCs w:val="28"/>
        </w:rPr>
      </w:pPr>
      <w:r w:rsidRPr="00BD6A35">
        <w:rPr>
          <w:rFonts w:ascii="Times New Roman" w:hAnsi="Times New Roman" w:cs="Times New Roman"/>
          <w:b/>
          <w:bCs/>
          <w:sz w:val="28"/>
          <w:szCs w:val="28"/>
        </w:rPr>
        <w:t>2. Methodology</w:t>
      </w:r>
    </w:p>
    <w:p w14:paraId="557F6D1B" w14:textId="585E14D7" w:rsidR="00A33ED4" w:rsidRPr="00BD6A35" w:rsidRDefault="00A33ED4" w:rsidP="003146EF">
      <w:pPr>
        <w:spacing w:line="360" w:lineRule="auto"/>
        <w:jc w:val="both"/>
        <w:rPr>
          <w:rFonts w:ascii="Times New Roman" w:hAnsi="Times New Roman" w:cs="Times New Roman"/>
          <w:b/>
          <w:bCs/>
          <w:sz w:val="26"/>
          <w:szCs w:val="26"/>
        </w:rPr>
      </w:pPr>
      <w:r w:rsidRPr="00BD6A35">
        <w:rPr>
          <w:rFonts w:ascii="Times New Roman" w:hAnsi="Times New Roman" w:cs="Times New Roman"/>
          <w:b/>
          <w:bCs/>
          <w:sz w:val="26"/>
          <w:szCs w:val="26"/>
        </w:rPr>
        <w:t xml:space="preserve">2.1. </w:t>
      </w:r>
      <w:r w:rsidR="001309CC">
        <w:rPr>
          <w:rFonts w:ascii="Times New Roman" w:hAnsi="Times New Roman" w:cs="Times New Roman"/>
          <w:b/>
          <w:bCs/>
          <w:sz w:val="26"/>
          <w:szCs w:val="26"/>
        </w:rPr>
        <w:t xml:space="preserve">Study </w:t>
      </w:r>
      <w:r w:rsidR="000A2F89">
        <w:rPr>
          <w:rFonts w:ascii="Times New Roman" w:hAnsi="Times New Roman" w:cs="Times New Roman"/>
          <w:b/>
          <w:bCs/>
          <w:sz w:val="26"/>
          <w:szCs w:val="26"/>
        </w:rPr>
        <w:t>a</w:t>
      </w:r>
      <w:r w:rsidRPr="00BD6A35">
        <w:rPr>
          <w:rFonts w:ascii="Times New Roman" w:hAnsi="Times New Roman" w:cs="Times New Roman"/>
          <w:b/>
          <w:bCs/>
          <w:sz w:val="26"/>
          <w:szCs w:val="26"/>
        </w:rPr>
        <w:t xml:space="preserve">rea </w:t>
      </w:r>
      <w:r w:rsidR="000A2F89">
        <w:rPr>
          <w:rFonts w:ascii="Times New Roman" w:hAnsi="Times New Roman" w:cs="Times New Roman"/>
          <w:b/>
          <w:bCs/>
          <w:sz w:val="26"/>
          <w:szCs w:val="26"/>
        </w:rPr>
        <w:t>d</w:t>
      </w:r>
      <w:r w:rsidRPr="00BD6A35">
        <w:rPr>
          <w:rFonts w:ascii="Times New Roman" w:hAnsi="Times New Roman" w:cs="Times New Roman"/>
          <w:b/>
          <w:bCs/>
          <w:sz w:val="26"/>
          <w:szCs w:val="26"/>
        </w:rPr>
        <w:t xml:space="preserve">escription </w:t>
      </w:r>
    </w:p>
    <w:p w14:paraId="5753567A" w14:textId="7576E46D" w:rsidR="00A33ED4" w:rsidRPr="00F7798C" w:rsidRDefault="00A33ED4" w:rsidP="005C626D">
      <w:pPr>
        <w:spacing w:line="360" w:lineRule="auto"/>
        <w:jc w:val="both"/>
        <w:rPr>
          <w:rFonts w:ascii="Times New Roman" w:hAnsi="Times New Roman" w:cs="Times New Roman"/>
          <w:sz w:val="24"/>
          <w:szCs w:val="24"/>
        </w:rPr>
      </w:pPr>
      <w:r w:rsidRPr="00F7798C">
        <w:rPr>
          <w:rFonts w:ascii="Times New Roman" w:hAnsi="Times New Roman" w:cs="Times New Roman"/>
          <w:b/>
          <w:bCs/>
          <w:sz w:val="24"/>
          <w:szCs w:val="24"/>
        </w:rPr>
        <w:t>Fogera:</w:t>
      </w:r>
      <w:r w:rsidRPr="00F7798C">
        <w:rPr>
          <w:rFonts w:ascii="Times New Roman" w:hAnsi="Times New Roman" w:cs="Times New Roman"/>
          <w:sz w:val="24"/>
          <w:szCs w:val="24"/>
        </w:rPr>
        <w:t xml:space="preserve"> </w:t>
      </w:r>
      <w:r w:rsidR="00380F75" w:rsidRPr="00380F75">
        <w:rPr>
          <w:rFonts w:ascii="Times New Roman" w:hAnsi="Times New Roman" w:cs="Times New Roman"/>
          <w:sz w:val="24"/>
          <w:szCs w:val="24"/>
        </w:rPr>
        <w:t>Fogera district is demarcated by the Farta, Dera, Lake Tana, and Libokemkem regions to the east, south, west, and north, respectively. The district spans an altitude range of 1774 to 2410 meters above sea level, with an average annual rainfall of 1216 mm and a mean annual temperature of 19 °C. The primary agricultural crops cultivated in this area include rice, maize, and finger millet. However, shallot production in Fogera is relatively scarce. Of the total cultivated land, which amounts to 57,535 hectares, onion cultivation accounts for just 4%.</w:t>
      </w:r>
      <w:r w:rsidR="00A6020B">
        <w:rPr>
          <w:rFonts w:ascii="Times New Roman" w:hAnsi="Times New Roman" w:cs="Times New Roman"/>
          <w:sz w:val="24"/>
          <w:szCs w:val="24"/>
        </w:rPr>
        <w:t xml:space="preserve"> </w:t>
      </w:r>
    </w:p>
    <w:p w14:paraId="1F374F8A" w14:textId="0CA1CA04" w:rsidR="00CD2871" w:rsidRDefault="00A33ED4" w:rsidP="005C626D">
      <w:pPr>
        <w:spacing w:line="360" w:lineRule="auto"/>
        <w:jc w:val="both"/>
        <w:rPr>
          <w:rFonts w:ascii="Times New Roman" w:hAnsi="Times New Roman" w:cs="Times New Roman"/>
          <w:sz w:val="24"/>
          <w:szCs w:val="24"/>
        </w:rPr>
      </w:pPr>
      <w:r w:rsidRPr="00F7798C">
        <w:rPr>
          <w:rFonts w:ascii="Times New Roman" w:hAnsi="Times New Roman" w:cs="Times New Roman"/>
          <w:b/>
          <w:bCs/>
          <w:sz w:val="24"/>
          <w:szCs w:val="24"/>
        </w:rPr>
        <w:t>Libokemkem:</w:t>
      </w:r>
      <w:r w:rsidRPr="00F7798C">
        <w:rPr>
          <w:rFonts w:ascii="Times New Roman" w:hAnsi="Times New Roman" w:cs="Times New Roman"/>
          <w:sz w:val="24"/>
          <w:szCs w:val="24"/>
        </w:rPr>
        <w:t xml:space="preserve"> </w:t>
      </w:r>
      <w:r w:rsidR="00CD2871" w:rsidRPr="00CD2871">
        <w:rPr>
          <w:rFonts w:ascii="Times New Roman" w:hAnsi="Times New Roman" w:cs="Times New Roman"/>
          <w:sz w:val="24"/>
          <w:szCs w:val="24"/>
        </w:rPr>
        <w:t xml:space="preserve">Fogera district is bordered to the south by Fogera, to the north by Gonder Zuria, to the west by Lake Tana, and to the east by Ebinat. The altitude in the area varies from 1800 to 2850 meters above sea level, and the annual rainfall ranges from 900 mm to 1200 mm. The average annual temperature in the district falls between 12 °C and 26 °C. The major crops cultivated in this </w:t>
      </w:r>
      <w:r w:rsidR="00CD2871">
        <w:rPr>
          <w:rFonts w:ascii="Times New Roman" w:hAnsi="Times New Roman" w:cs="Times New Roman"/>
          <w:sz w:val="24"/>
          <w:szCs w:val="24"/>
        </w:rPr>
        <w:t>district</w:t>
      </w:r>
      <w:r w:rsidR="00CD2871" w:rsidRPr="00CD2871">
        <w:rPr>
          <w:rFonts w:ascii="Times New Roman" w:hAnsi="Times New Roman" w:cs="Times New Roman"/>
          <w:sz w:val="24"/>
          <w:szCs w:val="24"/>
        </w:rPr>
        <w:t xml:space="preserve"> include maize, rice, and tef. While there is some limited production of bulb-propagated shallots in the area, it is not extensive. The total cultivated land covers an area of 39,509 hectares, with onion cultivation accounting for 4% and shallot cultivation comprising 0.4% of the total land area.</w:t>
      </w:r>
    </w:p>
    <w:p w14:paraId="564F2B93" w14:textId="3D56F78D" w:rsidR="00A33ED4" w:rsidRPr="00F7798C" w:rsidRDefault="00A33ED4" w:rsidP="005C626D">
      <w:pPr>
        <w:spacing w:line="360" w:lineRule="auto"/>
        <w:jc w:val="both"/>
        <w:rPr>
          <w:rFonts w:ascii="Times New Roman" w:hAnsi="Times New Roman" w:cs="Times New Roman"/>
          <w:sz w:val="24"/>
          <w:szCs w:val="24"/>
        </w:rPr>
      </w:pPr>
      <w:r w:rsidRPr="00F7798C">
        <w:rPr>
          <w:rFonts w:ascii="Times New Roman" w:hAnsi="Times New Roman" w:cs="Times New Roman"/>
          <w:b/>
          <w:bCs/>
          <w:sz w:val="24"/>
          <w:szCs w:val="24"/>
        </w:rPr>
        <w:t>Dera:</w:t>
      </w:r>
      <w:r w:rsidRPr="00F7798C">
        <w:rPr>
          <w:rFonts w:ascii="Times New Roman" w:hAnsi="Times New Roman" w:cs="Times New Roman"/>
          <w:sz w:val="24"/>
          <w:szCs w:val="24"/>
        </w:rPr>
        <w:t xml:space="preserve"> </w:t>
      </w:r>
      <w:r w:rsidR="00CD2871" w:rsidRPr="00CD2871">
        <w:rPr>
          <w:rFonts w:ascii="Times New Roman" w:hAnsi="Times New Roman" w:cs="Times New Roman"/>
          <w:sz w:val="24"/>
          <w:szCs w:val="24"/>
        </w:rPr>
        <w:t xml:space="preserve">Dera district is surrounded by the Abay River to the south, Lake Tana to the west, Fogera to the north, and Este to the east. The altitude in the area varies from 1500 to 2600 meters above sea level, while the mean annual rainfall ranges from 1000 mm to 1500 mm. The average annual temperature in the district ranges from 15 °C to 32 °C. The major crops cultivated in this </w:t>
      </w:r>
      <w:r w:rsidR="00937C53">
        <w:rPr>
          <w:rFonts w:ascii="Times New Roman" w:hAnsi="Times New Roman" w:cs="Times New Roman"/>
          <w:sz w:val="24"/>
          <w:szCs w:val="24"/>
        </w:rPr>
        <w:t xml:space="preserve">area </w:t>
      </w:r>
      <w:r w:rsidR="00CD2871" w:rsidRPr="00CD2871">
        <w:rPr>
          <w:rFonts w:ascii="Times New Roman" w:hAnsi="Times New Roman" w:cs="Times New Roman"/>
          <w:sz w:val="24"/>
          <w:szCs w:val="24"/>
        </w:rPr>
        <w:t>include maize, tef, and finger millet. However, shallot production in the area is almost non-existent. The total cultivated land covers an area of 56,882 hectares, with onion cultivation accounting for just 2% of the total land area.</w:t>
      </w:r>
    </w:p>
    <w:p w14:paraId="62701553" w14:textId="6A2413A6" w:rsidR="00091971" w:rsidRPr="00F7798C" w:rsidRDefault="00091971" w:rsidP="00B26B44">
      <w:pPr>
        <w:spacing w:line="360" w:lineRule="auto"/>
        <w:jc w:val="center"/>
        <w:rPr>
          <w:rFonts w:ascii="Times New Roman" w:hAnsi="Times New Roman" w:cs="Times New Roman"/>
          <w:sz w:val="24"/>
          <w:szCs w:val="24"/>
        </w:rPr>
      </w:pPr>
      <w:r w:rsidRPr="00F7798C">
        <w:rPr>
          <w:rFonts w:ascii="Times New Roman" w:hAnsi="Times New Roman" w:cs="Times New Roman"/>
          <w:noProof/>
          <w:sz w:val="24"/>
          <w:szCs w:val="24"/>
        </w:rPr>
        <w:lastRenderedPageBreak/>
        <w:drawing>
          <wp:inline distT="0" distB="0" distL="0" distR="0" wp14:anchorId="0512B288" wp14:editId="6B247A73">
            <wp:extent cx="3381375" cy="3622268"/>
            <wp:effectExtent l="0" t="0" r="0" b="0"/>
            <wp:docPr id="18780990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099090" name="Picture 1878099090"/>
                    <pic:cNvPicPr/>
                  </pic:nvPicPr>
                  <pic:blipFill>
                    <a:blip r:embed="rId9">
                      <a:extLst>
                        <a:ext uri="{28A0092B-C50C-407E-A947-70E740481C1C}">
                          <a14:useLocalDpi xmlns:a14="http://schemas.microsoft.com/office/drawing/2010/main" val="0"/>
                        </a:ext>
                      </a:extLst>
                    </a:blip>
                    <a:stretch>
                      <a:fillRect/>
                    </a:stretch>
                  </pic:blipFill>
                  <pic:spPr>
                    <a:xfrm>
                      <a:off x="0" y="0"/>
                      <a:ext cx="3491689" cy="3740440"/>
                    </a:xfrm>
                    <a:prstGeom prst="rect">
                      <a:avLst/>
                    </a:prstGeom>
                  </pic:spPr>
                </pic:pic>
              </a:graphicData>
            </a:graphic>
          </wp:inline>
        </w:drawing>
      </w:r>
    </w:p>
    <w:p w14:paraId="63B08104" w14:textId="10CB4D31" w:rsidR="00091971" w:rsidRPr="00F7798C" w:rsidRDefault="00091971" w:rsidP="000E3BF5">
      <w:pPr>
        <w:spacing w:line="240" w:lineRule="auto"/>
        <w:jc w:val="center"/>
        <w:rPr>
          <w:rFonts w:ascii="Times New Roman" w:hAnsi="Times New Roman" w:cs="Times New Roman"/>
          <w:sz w:val="24"/>
          <w:szCs w:val="24"/>
        </w:rPr>
      </w:pPr>
      <w:r w:rsidRPr="00F7798C">
        <w:rPr>
          <w:rFonts w:ascii="Times New Roman" w:hAnsi="Times New Roman" w:cs="Times New Roman"/>
          <w:sz w:val="24"/>
          <w:szCs w:val="24"/>
        </w:rPr>
        <w:t>Figure 1 location map of shallot demonstration districts</w:t>
      </w:r>
    </w:p>
    <w:p w14:paraId="5CDA5341" w14:textId="625CFCC8" w:rsidR="00927CCF" w:rsidRPr="00F7798C" w:rsidRDefault="00927CCF" w:rsidP="000E3BF5">
      <w:pPr>
        <w:spacing w:line="240" w:lineRule="auto"/>
        <w:jc w:val="center"/>
        <w:rPr>
          <w:rFonts w:ascii="Times New Roman" w:hAnsi="Times New Roman" w:cs="Times New Roman"/>
          <w:sz w:val="24"/>
          <w:szCs w:val="24"/>
        </w:rPr>
      </w:pPr>
      <w:r w:rsidRPr="00F7798C">
        <w:rPr>
          <w:rFonts w:ascii="Times New Roman" w:hAnsi="Times New Roman" w:cs="Times New Roman"/>
          <w:sz w:val="24"/>
          <w:szCs w:val="24"/>
        </w:rPr>
        <w:t>Source: Ethio</w:t>
      </w:r>
      <w:r w:rsidR="00DB10F0">
        <w:rPr>
          <w:rFonts w:ascii="Times New Roman" w:hAnsi="Times New Roman" w:cs="Times New Roman"/>
          <w:sz w:val="24"/>
          <w:szCs w:val="24"/>
        </w:rPr>
        <w:t xml:space="preserve">pian </w:t>
      </w:r>
      <w:r w:rsidRPr="00F7798C">
        <w:rPr>
          <w:rFonts w:ascii="Times New Roman" w:hAnsi="Times New Roman" w:cs="Times New Roman"/>
          <w:sz w:val="24"/>
          <w:szCs w:val="24"/>
        </w:rPr>
        <w:t>Geospatial data</w:t>
      </w:r>
    </w:p>
    <w:p w14:paraId="67A7DD46" w14:textId="1B223F1F" w:rsidR="00535803" w:rsidRPr="00BD6A35" w:rsidRDefault="00535803" w:rsidP="00A33ED4">
      <w:pPr>
        <w:spacing w:line="360" w:lineRule="auto"/>
        <w:jc w:val="both"/>
        <w:rPr>
          <w:rFonts w:ascii="Times New Roman" w:hAnsi="Times New Roman" w:cs="Times New Roman"/>
          <w:b/>
          <w:bCs/>
          <w:sz w:val="26"/>
          <w:szCs w:val="26"/>
        </w:rPr>
      </w:pPr>
      <w:r w:rsidRPr="00BD6A35">
        <w:rPr>
          <w:rFonts w:ascii="Times New Roman" w:hAnsi="Times New Roman" w:cs="Times New Roman"/>
          <w:b/>
          <w:bCs/>
          <w:sz w:val="26"/>
          <w:szCs w:val="26"/>
        </w:rPr>
        <w:t xml:space="preserve">2.2. </w:t>
      </w:r>
      <w:r w:rsidR="001620D4">
        <w:rPr>
          <w:rFonts w:ascii="Times New Roman" w:hAnsi="Times New Roman" w:cs="Times New Roman"/>
          <w:b/>
          <w:bCs/>
          <w:sz w:val="26"/>
          <w:szCs w:val="26"/>
        </w:rPr>
        <w:t xml:space="preserve">Farmers’ selection and </w:t>
      </w:r>
      <w:r w:rsidR="00D80064">
        <w:rPr>
          <w:rFonts w:ascii="Times New Roman" w:hAnsi="Times New Roman" w:cs="Times New Roman"/>
          <w:b/>
          <w:bCs/>
          <w:sz w:val="26"/>
          <w:szCs w:val="26"/>
        </w:rPr>
        <w:t xml:space="preserve">demonstration field establishment </w:t>
      </w:r>
    </w:p>
    <w:p w14:paraId="71D79C08" w14:textId="03D8685C" w:rsidR="00446AD7" w:rsidRDefault="002E72A9" w:rsidP="00931BFB">
      <w:pPr>
        <w:spacing w:line="360" w:lineRule="auto"/>
        <w:jc w:val="both"/>
        <w:rPr>
          <w:rFonts w:ascii="Times New Roman" w:eastAsia="Calibri" w:hAnsi="Times New Roman" w:cs="Times New Roman"/>
          <w:sz w:val="24"/>
          <w:szCs w:val="24"/>
        </w:rPr>
      </w:pPr>
      <w:r w:rsidRPr="002E72A9">
        <w:rPr>
          <w:rFonts w:ascii="Times New Roman" w:eastAsia="Calibri" w:hAnsi="Times New Roman" w:cs="Times New Roman"/>
          <w:sz w:val="24"/>
          <w:szCs w:val="24"/>
        </w:rPr>
        <w:t>During the demonstration process, the first crucial step is to obtain the required inputs, which include the technological options to be demonstrated and the budget for training. In this particular case, the selected true seed shallot varieties for demonstration were DZsht 91_2B and DZsht 157-1B. As a point of comparison, the dominant onion variety commonly cultivated in Fogera, Libokemkem, and Dera districts, namely Bombay red, was included as a check variety.</w:t>
      </w:r>
    </w:p>
    <w:p w14:paraId="5AEC6BE6" w14:textId="3A541CC0" w:rsidR="0054512C" w:rsidRDefault="00906B2B" w:rsidP="00906B2B">
      <w:pPr>
        <w:spacing w:line="360" w:lineRule="auto"/>
        <w:jc w:val="both"/>
        <w:rPr>
          <w:rFonts w:ascii="Times New Roman" w:hAnsi="Times New Roman" w:cs="Times New Roman"/>
          <w:sz w:val="24"/>
          <w:szCs w:val="24"/>
        </w:rPr>
      </w:pPr>
      <w:r w:rsidRPr="00906B2B">
        <w:rPr>
          <w:rFonts w:ascii="Times New Roman" w:hAnsi="Times New Roman" w:cs="Times New Roman"/>
          <w:sz w:val="24"/>
          <w:szCs w:val="24"/>
        </w:rPr>
        <w:t>Once the necessary inputs were obtained, specific kebeles known for onion production and having access to water were carefully selected for the participatory demonstration activity. The chosen kebeles were Kokit and Quar Mikael in Fogera district, Ginaza and Angot in Libokemkem district, and Wagra and Jigna in Dera district. In the subsequent step, host farmers were identified based on their willingness to actively participate in the demonstration. A total of 24 farmers who expressed their eagerness to engage in the activity were carefully selected for the 2021 and 2022 dry seasons.</w:t>
      </w:r>
      <w:r>
        <w:rPr>
          <w:rFonts w:ascii="Times New Roman" w:hAnsi="Times New Roman" w:cs="Times New Roman"/>
          <w:sz w:val="24"/>
          <w:szCs w:val="24"/>
        </w:rPr>
        <w:t xml:space="preserve"> </w:t>
      </w:r>
      <w:r w:rsidRPr="00906B2B">
        <w:rPr>
          <w:rFonts w:ascii="Times New Roman" w:hAnsi="Times New Roman" w:cs="Times New Roman"/>
          <w:sz w:val="24"/>
          <w:szCs w:val="24"/>
        </w:rPr>
        <w:t xml:space="preserve">The participatory demonstration adhered to the "farmer first" approach, which places emphasis on involving farmers in decision-making processes and prioritizing their needs and </w:t>
      </w:r>
      <w:r w:rsidRPr="00906B2B">
        <w:rPr>
          <w:rFonts w:ascii="Times New Roman" w:hAnsi="Times New Roman" w:cs="Times New Roman"/>
          <w:sz w:val="24"/>
          <w:szCs w:val="24"/>
        </w:rPr>
        <w:lastRenderedPageBreak/>
        <w:t>perspectives. This approach seeks to bring about organizational and policy changes in agricultural research and development, aligning them with the aspirations and requirements of farmers (World Bank, 2012). To foster a sense of ownership, the host smallholder farmers contributed by sharing farmland, labor, chemicals, and fertilizer.</w:t>
      </w:r>
      <w:r>
        <w:rPr>
          <w:rFonts w:ascii="Times New Roman" w:hAnsi="Times New Roman" w:cs="Times New Roman"/>
          <w:sz w:val="24"/>
          <w:szCs w:val="24"/>
        </w:rPr>
        <w:t xml:space="preserve"> </w:t>
      </w:r>
      <w:r w:rsidRPr="00906B2B">
        <w:rPr>
          <w:rFonts w:ascii="Times New Roman" w:hAnsi="Times New Roman" w:cs="Times New Roman"/>
          <w:sz w:val="24"/>
          <w:szCs w:val="24"/>
        </w:rPr>
        <w:t>Prior to establishing the demonstration fields, comprehensive training sessions were conducted for the host farmers and agricultural experts at the district and kebele levels. These training sessions equipped the participants with the necessary knowledge and skills to effectively implement the demonstration and monitor its progress.</w:t>
      </w:r>
      <w:r>
        <w:rPr>
          <w:rFonts w:ascii="Times New Roman" w:hAnsi="Times New Roman" w:cs="Times New Roman"/>
          <w:sz w:val="24"/>
          <w:szCs w:val="24"/>
        </w:rPr>
        <w:t xml:space="preserve"> </w:t>
      </w:r>
      <w:r w:rsidR="00446AD7">
        <w:rPr>
          <w:rFonts w:ascii="Times New Roman" w:hAnsi="Times New Roman" w:cs="Times New Roman"/>
          <w:sz w:val="24"/>
          <w:szCs w:val="24"/>
        </w:rPr>
        <w:t>After the</w:t>
      </w:r>
      <w:r w:rsidR="00F40141">
        <w:rPr>
          <w:rFonts w:ascii="Times New Roman" w:hAnsi="Times New Roman" w:cs="Times New Roman"/>
          <w:sz w:val="24"/>
          <w:szCs w:val="24"/>
        </w:rPr>
        <w:t xml:space="preserve"> training session, roles among relevant stakeholders (Fogera National Rice Research and Training Center, Agricultural </w:t>
      </w:r>
      <w:r w:rsidR="004860E3">
        <w:rPr>
          <w:rFonts w:ascii="Times New Roman" w:hAnsi="Times New Roman" w:cs="Times New Roman"/>
          <w:sz w:val="24"/>
          <w:szCs w:val="24"/>
        </w:rPr>
        <w:t>O</w:t>
      </w:r>
      <w:r w:rsidR="00F40141">
        <w:rPr>
          <w:rFonts w:ascii="Times New Roman" w:hAnsi="Times New Roman" w:cs="Times New Roman"/>
          <w:sz w:val="24"/>
          <w:szCs w:val="24"/>
        </w:rPr>
        <w:t xml:space="preserve">ffice at district and kebele level, and host farmers) </w:t>
      </w:r>
      <w:r w:rsidR="004630B5">
        <w:rPr>
          <w:rFonts w:ascii="Times New Roman" w:hAnsi="Times New Roman" w:cs="Times New Roman"/>
          <w:sz w:val="24"/>
          <w:szCs w:val="24"/>
        </w:rPr>
        <w:t>were</w:t>
      </w:r>
      <w:r w:rsidR="00F40141">
        <w:rPr>
          <w:rFonts w:ascii="Times New Roman" w:hAnsi="Times New Roman" w:cs="Times New Roman"/>
          <w:sz w:val="24"/>
          <w:szCs w:val="24"/>
        </w:rPr>
        <w:t xml:space="preserve"> shared. Accordingly, Fogera National Rice Research and Training Center was responsible for seed </w:t>
      </w:r>
      <w:r w:rsidR="004860E3">
        <w:rPr>
          <w:rFonts w:ascii="Times New Roman" w:hAnsi="Times New Roman" w:cs="Times New Roman"/>
          <w:sz w:val="24"/>
          <w:szCs w:val="24"/>
        </w:rPr>
        <w:t>acquisition</w:t>
      </w:r>
      <w:r w:rsidR="00F40141">
        <w:rPr>
          <w:rFonts w:ascii="Times New Roman" w:hAnsi="Times New Roman" w:cs="Times New Roman"/>
          <w:sz w:val="24"/>
          <w:szCs w:val="24"/>
        </w:rPr>
        <w:t xml:space="preserve">, training provision, </w:t>
      </w:r>
      <w:r w:rsidR="0054512C">
        <w:rPr>
          <w:rFonts w:ascii="Times New Roman" w:hAnsi="Times New Roman" w:cs="Times New Roman"/>
          <w:sz w:val="24"/>
          <w:szCs w:val="24"/>
        </w:rPr>
        <w:t>and organizing district level field days.</w:t>
      </w:r>
      <w:r w:rsidR="004860E3">
        <w:rPr>
          <w:rFonts w:ascii="Times New Roman" w:hAnsi="Times New Roman" w:cs="Times New Roman"/>
          <w:sz w:val="24"/>
          <w:szCs w:val="24"/>
        </w:rPr>
        <w:t xml:space="preserve"> The</w:t>
      </w:r>
      <w:r w:rsidR="0054512C">
        <w:rPr>
          <w:rFonts w:ascii="Times New Roman" w:hAnsi="Times New Roman" w:cs="Times New Roman"/>
          <w:sz w:val="24"/>
          <w:szCs w:val="24"/>
        </w:rPr>
        <w:t xml:space="preserve"> </w:t>
      </w:r>
      <w:r w:rsidR="004860E3">
        <w:rPr>
          <w:rFonts w:ascii="Times New Roman" w:hAnsi="Times New Roman" w:cs="Times New Roman"/>
          <w:sz w:val="24"/>
          <w:szCs w:val="24"/>
        </w:rPr>
        <w:t>d</w:t>
      </w:r>
      <w:r w:rsidR="0054512C">
        <w:rPr>
          <w:rFonts w:ascii="Times New Roman" w:hAnsi="Times New Roman" w:cs="Times New Roman"/>
          <w:sz w:val="24"/>
          <w:szCs w:val="24"/>
        </w:rPr>
        <w:t xml:space="preserve">istrict and kebele level agricultural </w:t>
      </w:r>
      <w:r w:rsidR="00295C72">
        <w:rPr>
          <w:rFonts w:ascii="Times New Roman" w:hAnsi="Times New Roman" w:cs="Times New Roman"/>
          <w:sz w:val="24"/>
          <w:szCs w:val="24"/>
        </w:rPr>
        <w:t>o</w:t>
      </w:r>
      <w:r w:rsidR="0054512C">
        <w:rPr>
          <w:rFonts w:ascii="Times New Roman" w:hAnsi="Times New Roman" w:cs="Times New Roman"/>
          <w:sz w:val="24"/>
          <w:szCs w:val="24"/>
        </w:rPr>
        <w:t>ffice</w:t>
      </w:r>
      <w:r w:rsidR="00295C72">
        <w:rPr>
          <w:rFonts w:ascii="Times New Roman" w:hAnsi="Times New Roman" w:cs="Times New Roman"/>
          <w:sz w:val="24"/>
          <w:szCs w:val="24"/>
        </w:rPr>
        <w:t>s</w:t>
      </w:r>
      <w:r w:rsidR="0054512C">
        <w:rPr>
          <w:rFonts w:ascii="Times New Roman" w:hAnsi="Times New Roman" w:cs="Times New Roman"/>
          <w:sz w:val="24"/>
          <w:szCs w:val="24"/>
        </w:rPr>
        <w:t xml:space="preserve"> w</w:t>
      </w:r>
      <w:r w:rsidR="00295C72">
        <w:rPr>
          <w:rFonts w:ascii="Times New Roman" w:hAnsi="Times New Roman" w:cs="Times New Roman"/>
          <w:sz w:val="24"/>
          <w:szCs w:val="24"/>
        </w:rPr>
        <w:t>ere</w:t>
      </w:r>
      <w:r w:rsidR="0054512C">
        <w:rPr>
          <w:rFonts w:ascii="Times New Roman" w:hAnsi="Times New Roman" w:cs="Times New Roman"/>
          <w:sz w:val="24"/>
          <w:szCs w:val="24"/>
        </w:rPr>
        <w:t xml:space="preserve"> responsible for host farmers and site selection, orienting the whole family of host farmers regarding the objective of </w:t>
      </w:r>
      <w:r w:rsidR="00295C72">
        <w:rPr>
          <w:rFonts w:ascii="Times New Roman" w:hAnsi="Times New Roman" w:cs="Times New Roman"/>
          <w:sz w:val="24"/>
          <w:szCs w:val="24"/>
        </w:rPr>
        <w:t xml:space="preserve">the </w:t>
      </w:r>
      <w:r w:rsidR="0054512C">
        <w:rPr>
          <w:rFonts w:ascii="Times New Roman" w:hAnsi="Times New Roman" w:cs="Times New Roman"/>
          <w:sz w:val="24"/>
          <w:szCs w:val="24"/>
        </w:rPr>
        <w:t xml:space="preserve">demonstration, and organizing kebele level field days. Host farmers were responsible for the management of the whole demonstration field. The common roles for the three stakeholders were preparing </w:t>
      </w:r>
      <w:r w:rsidR="00295C72">
        <w:rPr>
          <w:rFonts w:ascii="Times New Roman" w:hAnsi="Times New Roman" w:cs="Times New Roman"/>
          <w:sz w:val="24"/>
          <w:szCs w:val="24"/>
        </w:rPr>
        <w:t xml:space="preserve">a </w:t>
      </w:r>
      <w:r w:rsidR="0054512C">
        <w:rPr>
          <w:rFonts w:ascii="Times New Roman" w:hAnsi="Times New Roman" w:cs="Times New Roman"/>
          <w:sz w:val="24"/>
          <w:szCs w:val="24"/>
        </w:rPr>
        <w:t xml:space="preserve">cropping calendar and action plan, practical establishment of the demonstration field, and explaining true seed shallot varieties </w:t>
      </w:r>
      <w:r w:rsidR="00295C72">
        <w:rPr>
          <w:rFonts w:ascii="Times New Roman" w:hAnsi="Times New Roman" w:cs="Times New Roman"/>
          <w:sz w:val="24"/>
          <w:szCs w:val="24"/>
        </w:rPr>
        <w:t>to</w:t>
      </w:r>
      <w:r w:rsidR="0054512C">
        <w:rPr>
          <w:rFonts w:ascii="Times New Roman" w:hAnsi="Times New Roman" w:cs="Times New Roman"/>
          <w:sz w:val="24"/>
          <w:szCs w:val="24"/>
        </w:rPr>
        <w:t xml:space="preserve"> </w:t>
      </w:r>
      <w:r w:rsidR="004F6B0D">
        <w:rPr>
          <w:rFonts w:ascii="Times New Roman" w:hAnsi="Times New Roman" w:cs="Times New Roman"/>
          <w:sz w:val="24"/>
          <w:szCs w:val="24"/>
        </w:rPr>
        <w:t>neighbors</w:t>
      </w:r>
      <w:r w:rsidR="0054512C">
        <w:rPr>
          <w:rFonts w:ascii="Times New Roman" w:hAnsi="Times New Roman" w:cs="Times New Roman"/>
          <w:sz w:val="24"/>
          <w:szCs w:val="24"/>
        </w:rPr>
        <w:t xml:space="preserve">. </w:t>
      </w:r>
    </w:p>
    <w:p w14:paraId="531E9F81" w14:textId="1DE9A7E1" w:rsidR="00906B2B" w:rsidRDefault="00906B2B" w:rsidP="00906B2B">
      <w:pPr>
        <w:spacing w:line="360" w:lineRule="auto"/>
        <w:jc w:val="both"/>
        <w:rPr>
          <w:rFonts w:ascii="Times New Roman" w:hAnsi="Times New Roman" w:cs="Times New Roman"/>
          <w:sz w:val="24"/>
          <w:szCs w:val="24"/>
        </w:rPr>
      </w:pPr>
      <w:r w:rsidRPr="00906B2B">
        <w:rPr>
          <w:rFonts w:ascii="Times New Roman" w:hAnsi="Times New Roman" w:cs="Times New Roman"/>
          <w:sz w:val="24"/>
          <w:szCs w:val="24"/>
        </w:rPr>
        <w:t>During the land preparation and transplanting stages of the participatory demonstration, ridges were formed along the sides for the purpose of transplanting. For the true seed shallot varieties, the spacing between furrows, rows, and plants was set at 40cm, 20cm, and 10cm, respectively. However, for the control variety (Bombay red), the spacing between plants was reduced to 5cm. In terms of fertilizer application for commercial purposes, 100 kg/ha of urea and 242 kg/ha of NPS (nitrogen, phosphorus, and sulfur) were applied. The urea was administered in two splits, with the first half at the establishment of seedlings (around 1-2 weeks after transplanting), and the second half one and a half months after transplanting. All the recommended quantit</w:t>
      </w:r>
      <w:r>
        <w:rPr>
          <w:rFonts w:ascii="Times New Roman" w:hAnsi="Times New Roman" w:cs="Times New Roman"/>
          <w:sz w:val="24"/>
          <w:szCs w:val="24"/>
        </w:rPr>
        <w:t>ies</w:t>
      </w:r>
      <w:r w:rsidRPr="00906B2B">
        <w:rPr>
          <w:rFonts w:ascii="Times New Roman" w:hAnsi="Times New Roman" w:cs="Times New Roman"/>
          <w:sz w:val="24"/>
          <w:szCs w:val="24"/>
        </w:rPr>
        <w:t xml:space="preserve"> of NPS </w:t>
      </w:r>
      <w:r>
        <w:rPr>
          <w:rFonts w:ascii="Times New Roman" w:hAnsi="Times New Roman" w:cs="Times New Roman"/>
          <w:sz w:val="24"/>
          <w:szCs w:val="24"/>
        </w:rPr>
        <w:t>were</w:t>
      </w:r>
      <w:r w:rsidRPr="00906B2B">
        <w:rPr>
          <w:rFonts w:ascii="Times New Roman" w:hAnsi="Times New Roman" w:cs="Times New Roman"/>
          <w:sz w:val="24"/>
          <w:szCs w:val="24"/>
        </w:rPr>
        <w:t xml:space="preserve"> applied during the transplanting process.</w:t>
      </w:r>
      <w:r>
        <w:rPr>
          <w:rFonts w:ascii="Times New Roman" w:hAnsi="Times New Roman" w:cs="Times New Roman"/>
          <w:sz w:val="24"/>
          <w:szCs w:val="24"/>
        </w:rPr>
        <w:t xml:space="preserve"> </w:t>
      </w:r>
      <w:r w:rsidRPr="00906B2B">
        <w:rPr>
          <w:rFonts w:ascii="Times New Roman" w:hAnsi="Times New Roman" w:cs="Times New Roman"/>
          <w:sz w:val="24"/>
          <w:szCs w:val="24"/>
        </w:rPr>
        <w:t>One common disease observed in the established demonstration field was Downey mildew (Pronospora destructor), which was managed through the application of Ridomil MZ at a rate of 3 kg/ha on a weekly basis. Additionally, the insecticide Ajanta was used at a rate of 0.5 liters/ha to control thrips (Thrips tobaci). Weeding was carried out as required to maintain the field's cleanliness. Furrow irrigation was employed once a week until two weeks prior to harvesting.</w:t>
      </w:r>
    </w:p>
    <w:p w14:paraId="57F76751" w14:textId="19C91B07" w:rsidR="00554C4A" w:rsidRPr="00906B2B" w:rsidRDefault="00554C4A" w:rsidP="00906B2B">
      <w:pPr>
        <w:spacing w:line="360" w:lineRule="auto"/>
        <w:jc w:val="both"/>
        <w:rPr>
          <w:rFonts w:ascii="Times New Roman" w:hAnsi="Times New Roman" w:cs="Times New Roman"/>
          <w:sz w:val="24"/>
          <w:szCs w:val="24"/>
        </w:rPr>
      </w:pPr>
      <w:r w:rsidRPr="00F7798C">
        <w:rPr>
          <w:rFonts w:ascii="Times New Roman" w:hAnsi="Times New Roman" w:cs="Times New Roman"/>
          <w:b/>
          <w:bCs/>
          <w:sz w:val="24"/>
          <w:szCs w:val="24"/>
        </w:rPr>
        <w:lastRenderedPageBreak/>
        <w:t xml:space="preserve">2.3. </w:t>
      </w:r>
      <w:r w:rsidRPr="00F12D78">
        <w:rPr>
          <w:rFonts w:ascii="Times New Roman" w:hAnsi="Times New Roman" w:cs="Times New Roman"/>
          <w:b/>
          <w:bCs/>
          <w:sz w:val="26"/>
          <w:szCs w:val="26"/>
        </w:rPr>
        <w:t>Data collection and analysis</w:t>
      </w:r>
      <w:r w:rsidR="00C71F05">
        <w:rPr>
          <w:rFonts w:ascii="Times New Roman" w:hAnsi="Times New Roman" w:cs="Times New Roman"/>
          <w:b/>
          <w:bCs/>
          <w:sz w:val="26"/>
          <w:szCs w:val="26"/>
        </w:rPr>
        <w:t xml:space="preserve"> </w:t>
      </w:r>
    </w:p>
    <w:p w14:paraId="3056699C" w14:textId="37B5C455" w:rsidR="00A71459" w:rsidRDefault="008B6CF2" w:rsidP="00AE7D9A">
      <w:pPr>
        <w:spacing w:line="360" w:lineRule="auto"/>
        <w:jc w:val="both"/>
        <w:rPr>
          <w:rFonts w:ascii="Times New Roman" w:hAnsi="Times New Roman" w:cs="Times New Roman"/>
          <w:sz w:val="24"/>
          <w:szCs w:val="24"/>
        </w:rPr>
      </w:pPr>
      <w:r w:rsidRPr="00F7798C">
        <w:rPr>
          <w:rFonts w:ascii="Times New Roman" w:hAnsi="Times New Roman" w:cs="Times New Roman"/>
          <w:sz w:val="24"/>
          <w:szCs w:val="24"/>
        </w:rPr>
        <w:t>Bulb</w:t>
      </w:r>
      <w:r w:rsidR="00554C4A" w:rsidRPr="00F7798C">
        <w:rPr>
          <w:rFonts w:ascii="Times New Roman" w:hAnsi="Times New Roman" w:cs="Times New Roman"/>
          <w:sz w:val="24"/>
          <w:szCs w:val="24"/>
        </w:rPr>
        <w:t xml:space="preserve"> yield was measured from all demonstration plots using</w:t>
      </w:r>
      <w:r w:rsidR="00CF555C" w:rsidRPr="00F7798C">
        <w:rPr>
          <w:rFonts w:ascii="Times New Roman" w:hAnsi="Times New Roman" w:cs="Times New Roman"/>
          <w:sz w:val="24"/>
          <w:szCs w:val="24"/>
        </w:rPr>
        <w:t xml:space="preserve"> a</w:t>
      </w:r>
      <w:r w:rsidR="00554C4A" w:rsidRPr="00F7798C">
        <w:rPr>
          <w:rFonts w:ascii="Times New Roman" w:hAnsi="Times New Roman" w:cs="Times New Roman"/>
          <w:sz w:val="24"/>
          <w:szCs w:val="24"/>
        </w:rPr>
        <w:t xml:space="preserve"> </w:t>
      </w:r>
      <w:r w:rsidR="005035F4" w:rsidRPr="00F7798C">
        <w:rPr>
          <w:rFonts w:ascii="Times New Roman" w:hAnsi="Times New Roman" w:cs="Times New Roman"/>
          <w:sz w:val="24"/>
          <w:szCs w:val="24"/>
        </w:rPr>
        <w:t>one</w:t>
      </w:r>
      <w:r w:rsidR="00554C4A" w:rsidRPr="00F7798C">
        <w:rPr>
          <w:rFonts w:ascii="Times New Roman" w:hAnsi="Times New Roman" w:cs="Times New Roman"/>
          <w:sz w:val="24"/>
          <w:szCs w:val="24"/>
        </w:rPr>
        <w:t xml:space="preserve">-meter square quadrant. From each plot, three samples were taken at three points to make the sample representative (at two opposite corners and </w:t>
      </w:r>
      <w:r w:rsidR="0065194B">
        <w:rPr>
          <w:rFonts w:ascii="Times New Roman" w:hAnsi="Times New Roman" w:cs="Times New Roman"/>
          <w:sz w:val="24"/>
          <w:szCs w:val="24"/>
        </w:rPr>
        <w:t xml:space="preserve">in </w:t>
      </w:r>
      <w:r w:rsidR="00CF555C" w:rsidRPr="00F7798C">
        <w:rPr>
          <w:rFonts w:ascii="Times New Roman" w:hAnsi="Times New Roman" w:cs="Times New Roman"/>
          <w:sz w:val="24"/>
          <w:szCs w:val="24"/>
        </w:rPr>
        <w:t xml:space="preserve">the </w:t>
      </w:r>
      <w:r w:rsidR="00554C4A" w:rsidRPr="00F7798C">
        <w:rPr>
          <w:rFonts w:ascii="Times New Roman" w:hAnsi="Times New Roman" w:cs="Times New Roman"/>
          <w:sz w:val="24"/>
          <w:szCs w:val="24"/>
        </w:rPr>
        <w:t xml:space="preserve">middle of each plot along </w:t>
      </w:r>
      <w:r w:rsidR="00E75844">
        <w:rPr>
          <w:rFonts w:ascii="Times New Roman" w:hAnsi="Times New Roman" w:cs="Times New Roman"/>
          <w:sz w:val="24"/>
          <w:szCs w:val="24"/>
        </w:rPr>
        <w:t xml:space="preserve">the </w:t>
      </w:r>
      <w:r w:rsidR="00554C4A" w:rsidRPr="00F7798C">
        <w:rPr>
          <w:rFonts w:ascii="Times New Roman" w:hAnsi="Times New Roman" w:cs="Times New Roman"/>
          <w:sz w:val="24"/>
          <w:szCs w:val="24"/>
        </w:rPr>
        <w:t xml:space="preserve">corners). So, </w:t>
      </w:r>
      <w:r w:rsidR="0065194B">
        <w:rPr>
          <w:rFonts w:ascii="Times New Roman" w:hAnsi="Times New Roman" w:cs="Times New Roman"/>
          <w:sz w:val="24"/>
          <w:szCs w:val="24"/>
        </w:rPr>
        <w:t xml:space="preserve">the </w:t>
      </w:r>
      <w:r w:rsidR="00CF555C" w:rsidRPr="00F7798C">
        <w:rPr>
          <w:rFonts w:ascii="Times New Roman" w:hAnsi="Times New Roman" w:cs="Times New Roman"/>
          <w:sz w:val="24"/>
          <w:szCs w:val="24"/>
        </w:rPr>
        <w:t xml:space="preserve">average </w:t>
      </w:r>
      <w:r w:rsidR="003C0F5B" w:rsidRPr="00F7798C">
        <w:rPr>
          <w:rFonts w:ascii="Times New Roman" w:hAnsi="Times New Roman" w:cs="Times New Roman"/>
          <w:sz w:val="24"/>
          <w:szCs w:val="24"/>
        </w:rPr>
        <w:t>bulb</w:t>
      </w:r>
      <w:r w:rsidR="00CF555C" w:rsidRPr="00F7798C">
        <w:rPr>
          <w:rFonts w:ascii="Times New Roman" w:hAnsi="Times New Roman" w:cs="Times New Roman"/>
          <w:sz w:val="24"/>
          <w:szCs w:val="24"/>
        </w:rPr>
        <w:t xml:space="preserve"> yield</w:t>
      </w:r>
      <w:r w:rsidR="00554C4A" w:rsidRPr="00F7798C">
        <w:rPr>
          <w:rFonts w:ascii="Times New Roman" w:hAnsi="Times New Roman" w:cs="Times New Roman"/>
          <w:sz w:val="24"/>
          <w:szCs w:val="24"/>
        </w:rPr>
        <w:t xml:space="preserve"> of varieties </w:t>
      </w:r>
      <w:r w:rsidR="00CF555C" w:rsidRPr="00F7798C">
        <w:rPr>
          <w:rFonts w:ascii="Times New Roman" w:hAnsi="Times New Roman" w:cs="Times New Roman"/>
          <w:sz w:val="24"/>
          <w:szCs w:val="24"/>
        </w:rPr>
        <w:t>per</w:t>
      </w:r>
      <w:r w:rsidR="00554C4A" w:rsidRPr="00F7798C">
        <w:rPr>
          <w:rFonts w:ascii="Times New Roman" w:hAnsi="Times New Roman" w:cs="Times New Roman"/>
          <w:sz w:val="24"/>
          <w:szCs w:val="24"/>
        </w:rPr>
        <w:t xml:space="preserve"> location in two years </w:t>
      </w:r>
      <w:r w:rsidR="000B5579">
        <w:rPr>
          <w:rFonts w:ascii="Times New Roman" w:hAnsi="Times New Roman" w:cs="Times New Roman"/>
          <w:sz w:val="24"/>
          <w:szCs w:val="24"/>
        </w:rPr>
        <w:t>was</w:t>
      </w:r>
      <w:r w:rsidR="00554C4A" w:rsidRPr="00F7798C">
        <w:rPr>
          <w:rFonts w:ascii="Times New Roman" w:hAnsi="Times New Roman" w:cs="Times New Roman"/>
          <w:sz w:val="24"/>
          <w:szCs w:val="24"/>
        </w:rPr>
        <w:t xml:space="preserve"> </w:t>
      </w:r>
      <w:r w:rsidR="000B5579">
        <w:rPr>
          <w:rFonts w:ascii="Times New Roman" w:hAnsi="Times New Roman" w:cs="Times New Roman"/>
          <w:sz w:val="24"/>
          <w:szCs w:val="24"/>
        </w:rPr>
        <w:t>considered</w:t>
      </w:r>
      <w:r w:rsidR="00554C4A" w:rsidRPr="00F7798C">
        <w:rPr>
          <w:rFonts w:ascii="Times New Roman" w:hAnsi="Times New Roman" w:cs="Times New Roman"/>
          <w:sz w:val="24"/>
          <w:szCs w:val="24"/>
        </w:rPr>
        <w:t xml:space="preserve"> </w:t>
      </w:r>
      <w:r w:rsidR="00CF555C" w:rsidRPr="00F7798C">
        <w:rPr>
          <w:rFonts w:ascii="Times New Roman" w:hAnsi="Times New Roman" w:cs="Times New Roman"/>
          <w:sz w:val="24"/>
          <w:szCs w:val="24"/>
        </w:rPr>
        <w:t xml:space="preserve">to </w:t>
      </w:r>
      <w:r w:rsidR="004C1DBE">
        <w:rPr>
          <w:rFonts w:ascii="Times New Roman" w:hAnsi="Times New Roman" w:cs="Times New Roman"/>
          <w:sz w:val="24"/>
          <w:szCs w:val="24"/>
        </w:rPr>
        <w:t>understand</w:t>
      </w:r>
      <w:r w:rsidR="00CF555C" w:rsidRPr="00F7798C">
        <w:rPr>
          <w:rFonts w:ascii="Times New Roman" w:hAnsi="Times New Roman" w:cs="Times New Roman"/>
          <w:sz w:val="24"/>
          <w:szCs w:val="24"/>
        </w:rPr>
        <w:t xml:space="preserve"> </w:t>
      </w:r>
      <w:r w:rsidR="0065194B">
        <w:rPr>
          <w:rFonts w:ascii="Times New Roman" w:hAnsi="Times New Roman" w:cs="Times New Roman"/>
          <w:sz w:val="24"/>
          <w:szCs w:val="24"/>
        </w:rPr>
        <w:t xml:space="preserve">the </w:t>
      </w:r>
      <w:r w:rsidR="000B5579">
        <w:rPr>
          <w:rFonts w:ascii="Times New Roman" w:hAnsi="Times New Roman" w:cs="Times New Roman"/>
          <w:sz w:val="24"/>
          <w:szCs w:val="24"/>
        </w:rPr>
        <w:t xml:space="preserve">production </w:t>
      </w:r>
      <w:r w:rsidR="00CF555C" w:rsidRPr="00F7798C">
        <w:rPr>
          <w:rFonts w:ascii="Times New Roman" w:hAnsi="Times New Roman" w:cs="Times New Roman"/>
          <w:sz w:val="24"/>
          <w:szCs w:val="24"/>
        </w:rPr>
        <w:t xml:space="preserve">performance of </w:t>
      </w:r>
      <w:r w:rsidR="000B5579">
        <w:rPr>
          <w:rFonts w:ascii="Times New Roman" w:hAnsi="Times New Roman" w:cs="Times New Roman"/>
          <w:sz w:val="24"/>
          <w:szCs w:val="24"/>
        </w:rPr>
        <w:t xml:space="preserve">true seed shallot </w:t>
      </w:r>
      <w:r w:rsidR="00CF555C" w:rsidRPr="00F7798C">
        <w:rPr>
          <w:rFonts w:ascii="Times New Roman" w:hAnsi="Times New Roman" w:cs="Times New Roman"/>
          <w:sz w:val="24"/>
          <w:szCs w:val="24"/>
        </w:rPr>
        <w:t>varieties.</w:t>
      </w:r>
      <w:r w:rsidR="00554C4A" w:rsidRPr="00F7798C">
        <w:rPr>
          <w:rFonts w:ascii="Times New Roman" w:hAnsi="Times New Roman" w:cs="Times New Roman"/>
          <w:sz w:val="24"/>
          <w:szCs w:val="24"/>
        </w:rPr>
        <w:t xml:space="preserve"> </w:t>
      </w:r>
      <w:r w:rsidR="00A71459">
        <w:rPr>
          <w:rFonts w:ascii="Times New Roman" w:hAnsi="Times New Roman" w:cs="Times New Roman"/>
          <w:sz w:val="24"/>
          <w:szCs w:val="24"/>
        </w:rPr>
        <w:t xml:space="preserve">Comparative yield advantage (CYA) was used to compare the </w:t>
      </w:r>
      <w:r w:rsidR="00DC3C1F">
        <w:rPr>
          <w:rFonts w:ascii="Times New Roman" w:hAnsi="Times New Roman" w:cs="Times New Roman"/>
          <w:sz w:val="24"/>
          <w:szCs w:val="24"/>
        </w:rPr>
        <w:t xml:space="preserve">bulb </w:t>
      </w:r>
      <w:r w:rsidR="00A71459">
        <w:rPr>
          <w:rFonts w:ascii="Times New Roman" w:hAnsi="Times New Roman" w:cs="Times New Roman"/>
          <w:sz w:val="24"/>
          <w:szCs w:val="24"/>
        </w:rPr>
        <w:t>yield performance among true seed shallot</w:t>
      </w:r>
      <w:r w:rsidR="0048549D">
        <w:rPr>
          <w:rFonts w:ascii="Times New Roman" w:hAnsi="Times New Roman" w:cs="Times New Roman"/>
          <w:sz w:val="24"/>
          <w:szCs w:val="24"/>
        </w:rPr>
        <w:t xml:space="preserve"> and </w:t>
      </w:r>
      <w:r w:rsidR="00A71459">
        <w:rPr>
          <w:rFonts w:ascii="Times New Roman" w:hAnsi="Times New Roman" w:cs="Times New Roman"/>
          <w:sz w:val="24"/>
          <w:szCs w:val="24"/>
        </w:rPr>
        <w:t>onion varieties. It can be computed using the following simple formula</w:t>
      </w:r>
      <w:r w:rsidR="007030C5">
        <w:rPr>
          <w:rFonts w:ascii="Times New Roman" w:hAnsi="Times New Roman" w:cs="Times New Roman"/>
          <w:sz w:val="24"/>
          <w:szCs w:val="24"/>
        </w:rPr>
        <w:t>:</w:t>
      </w:r>
    </w:p>
    <w:p w14:paraId="5954053B" w14:textId="07597C48" w:rsidR="000B4F94" w:rsidRPr="00A71459" w:rsidRDefault="00A71459" w:rsidP="00AE7D9A">
      <w:pPr>
        <w:spacing w:line="360" w:lineRule="auto"/>
        <w:jc w:val="both"/>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m:t xml:space="preserve">CYA=  </m:t>
          </m:r>
          <m:f>
            <m:fPr>
              <m:ctrlPr>
                <w:rPr>
                  <w:rFonts w:ascii="Cambria Math" w:hAnsi="Cambria Math" w:cs="Times New Roman"/>
                  <w:iCs/>
                  <w:sz w:val="24"/>
                  <w:szCs w:val="24"/>
                </w:rPr>
              </m:ctrlPr>
            </m:fPr>
            <m:num>
              <m:r>
                <m:rPr>
                  <m:sty m:val="p"/>
                </m:rPr>
                <w:rPr>
                  <w:rFonts w:ascii="Cambria Math" w:hAnsi="Cambria Math" w:cs="Times New Roman"/>
                  <w:sz w:val="24"/>
                  <w:szCs w:val="24"/>
                </w:rPr>
                <m:t>Yield of true seed shallot varieties in ton/ha-Yield of Bombay red in ton/ha</m:t>
              </m:r>
            </m:num>
            <m:den>
              <m:r>
                <m:rPr>
                  <m:sty m:val="p"/>
                </m:rPr>
                <w:rPr>
                  <w:rFonts w:ascii="Cambria Math" w:hAnsi="Cambria Math" w:cs="Times New Roman"/>
                  <w:sz w:val="24"/>
                  <w:szCs w:val="24"/>
                </w:rPr>
                <m:t>Yield of Bombay red in ton/ha</m:t>
              </m:r>
            </m:den>
          </m:f>
          <m:r>
            <m:rPr>
              <m:sty m:val="p"/>
            </m:rPr>
            <w:rPr>
              <w:rFonts w:ascii="Cambria Math" w:hAnsi="Cambria Math" w:cs="Times New Roman"/>
              <w:sz w:val="24"/>
              <w:szCs w:val="24"/>
            </w:rPr>
            <m:t>x100</m:t>
          </m:r>
        </m:oMath>
      </m:oMathPara>
    </w:p>
    <w:p w14:paraId="39507DE7" w14:textId="4C28995E" w:rsidR="006C4C7D" w:rsidRDefault="00FD61C8" w:rsidP="00AE7D9A">
      <w:pPr>
        <w:spacing w:line="360" w:lineRule="auto"/>
        <w:jc w:val="both"/>
        <w:rPr>
          <w:rFonts w:ascii="Times New Roman" w:hAnsi="Times New Roman" w:cs="Times New Roman"/>
          <w:sz w:val="24"/>
          <w:szCs w:val="24"/>
        </w:rPr>
      </w:pPr>
      <w:r>
        <w:rPr>
          <w:rFonts w:ascii="Times New Roman" w:hAnsi="Times New Roman" w:cs="Times New Roman"/>
          <w:sz w:val="24"/>
          <w:szCs w:val="24"/>
        </w:rPr>
        <w:t>Beyond</w:t>
      </w:r>
      <w:r w:rsidR="00722BC4">
        <w:rPr>
          <w:rFonts w:ascii="Times New Roman" w:hAnsi="Times New Roman" w:cs="Times New Roman"/>
          <w:sz w:val="24"/>
          <w:szCs w:val="24"/>
        </w:rPr>
        <w:t xml:space="preserve"> bulb yield, onion</w:t>
      </w:r>
      <w:r w:rsidR="00F00E14">
        <w:rPr>
          <w:rFonts w:ascii="Times New Roman" w:hAnsi="Times New Roman" w:cs="Times New Roman"/>
          <w:sz w:val="24"/>
          <w:szCs w:val="24"/>
        </w:rPr>
        <w:t>-</w:t>
      </w:r>
      <w:r w:rsidR="00722BC4">
        <w:rPr>
          <w:rFonts w:ascii="Times New Roman" w:hAnsi="Times New Roman" w:cs="Times New Roman"/>
          <w:sz w:val="24"/>
          <w:szCs w:val="24"/>
        </w:rPr>
        <w:t xml:space="preserve">producing farmers are </w:t>
      </w:r>
      <w:r w:rsidR="009043A8">
        <w:rPr>
          <w:rFonts w:ascii="Times New Roman" w:hAnsi="Times New Roman" w:cs="Times New Roman"/>
          <w:sz w:val="24"/>
          <w:szCs w:val="24"/>
        </w:rPr>
        <w:t>interested</w:t>
      </w:r>
      <w:r w:rsidR="00722BC4">
        <w:rPr>
          <w:rFonts w:ascii="Times New Roman" w:hAnsi="Times New Roman" w:cs="Times New Roman"/>
          <w:sz w:val="24"/>
          <w:szCs w:val="24"/>
        </w:rPr>
        <w:t xml:space="preserve"> in quality parameters</w:t>
      </w:r>
      <w:r w:rsidR="006C702E">
        <w:rPr>
          <w:rFonts w:ascii="Times New Roman" w:hAnsi="Times New Roman" w:cs="Times New Roman"/>
          <w:sz w:val="24"/>
          <w:szCs w:val="24"/>
        </w:rPr>
        <w:t xml:space="preserve"> (pungency, </w:t>
      </w:r>
      <w:r w:rsidR="00562EEF">
        <w:rPr>
          <w:rFonts w:ascii="Times New Roman" w:hAnsi="Times New Roman" w:cs="Times New Roman"/>
          <w:sz w:val="24"/>
          <w:szCs w:val="24"/>
        </w:rPr>
        <w:t>color</w:t>
      </w:r>
      <w:r w:rsidR="006C702E">
        <w:rPr>
          <w:rFonts w:ascii="Times New Roman" w:hAnsi="Times New Roman" w:cs="Times New Roman"/>
          <w:sz w:val="24"/>
          <w:szCs w:val="24"/>
        </w:rPr>
        <w:t>, prolonged food span, maturity leve</w:t>
      </w:r>
      <w:r w:rsidR="00562EEF">
        <w:rPr>
          <w:rFonts w:ascii="Times New Roman" w:hAnsi="Times New Roman" w:cs="Times New Roman"/>
          <w:sz w:val="24"/>
          <w:szCs w:val="24"/>
        </w:rPr>
        <w:t>l, etc.</w:t>
      </w:r>
      <w:r w:rsidR="006C702E">
        <w:rPr>
          <w:rFonts w:ascii="Times New Roman" w:hAnsi="Times New Roman" w:cs="Times New Roman"/>
          <w:sz w:val="24"/>
          <w:szCs w:val="24"/>
        </w:rPr>
        <w:t>)</w:t>
      </w:r>
      <w:r w:rsidR="00722BC4">
        <w:rPr>
          <w:rFonts w:ascii="Times New Roman" w:hAnsi="Times New Roman" w:cs="Times New Roman"/>
          <w:sz w:val="24"/>
          <w:szCs w:val="24"/>
        </w:rPr>
        <w:t xml:space="preserve"> to select the varieties. Accordingly, f</w:t>
      </w:r>
      <w:r w:rsidR="004C1DBE">
        <w:rPr>
          <w:rFonts w:ascii="Times New Roman" w:hAnsi="Times New Roman" w:cs="Times New Roman"/>
          <w:sz w:val="24"/>
          <w:szCs w:val="24"/>
        </w:rPr>
        <w:t>armer</w:t>
      </w:r>
      <w:r w:rsidR="00522A18">
        <w:rPr>
          <w:rFonts w:ascii="Times New Roman" w:hAnsi="Times New Roman" w:cs="Times New Roman"/>
          <w:sz w:val="24"/>
          <w:szCs w:val="24"/>
        </w:rPr>
        <w:t xml:space="preserve"> </w:t>
      </w:r>
      <w:r w:rsidR="000A7DC0">
        <w:rPr>
          <w:rFonts w:ascii="Times New Roman" w:hAnsi="Times New Roman" w:cs="Times New Roman"/>
          <w:sz w:val="24"/>
          <w:szCs w:val="24"/>
        </w:rPr>
        <w:t>feedback</w:t>
      </w:r>
      <w:r w:rsidR="006C702E">
        <w:rPr>
          <w:rFonts w:ascii="Times New Roman" w:hAnsi="Times New Roman" w:cs="Times New Roman"/>
          <w:sz w:val="24"/>
          <w:szCs w:val="24"/>
        </w:rPr>
        <w:t>, opinions</w:t>
      </w:r>
      <w:r w:rsidR="00522A18">
        <w:rPr>
          <w:rFonts w:ascii="Times New Roman" w:hAnsi="Times New Roman" w:cs="Times New Roman"/>
          <w:sz w:val="24"/>
          <w:szCs w:val="24"/>
        </w:rPr>
        <w:t>,</w:t>
      </w:r>
      <w:r w:rsidR="006C702E">
        <w:rPr>
          <w:rFonts w:ascii="Times New Roman" w:hAnsi="Times New Roman" w:cs="Times New Roman"/>
          <w:sz w:val="24"/>
          <w:szCs w:val="24"/>
        </w:rPr>
        <w:t xml:space="preserve"> and perceptions were</w:t>
      </w:r>
      <w:r w:rsidR="004C1DBE">
        <w:rPr>
          <w:rFonts w:ascii="Times New Roman" w:hAnsi="Times New Roman" w:cs="Times New Roman"/>
          <w:sz w:val="24"/>
          <w:szCs w:val="24"/>
        </w:rPr>
        <w:t xml:space="preserve"> collected </w:t>
      </w:r>
      <w:r w:rsidR="00522A18">
        <w:rPr>
          <w:rFonts w:ascii="Times New Roman" w:hAnsi="Times New Roman" w:cs="Times New Roman"/>
          <w:sz w:val="24"/>
          <w:szCs w:val="24"/>
        </w:rPr>
        <w:t>by</w:t>
      </w:r>
      <w:r w:rsidR="009F43D0">
        <w:rPr>
          <w:rFonts w:ascii="Times New Roman" w:hAnsi="Times New Roman" w:cs="Times New Roman"/>
          <w:sz w:val="24"/>
          <w:szCs w:val="24"/>
        </w:rPr>
        <w:t xml:space="preserve"> selecting one well performed demonstration field by the researchers and agricultural experts from each district. Although</w:t>
      </w:r>
      <w:r w:rsidR="004C26EB" w:rsidRPr="00F7798C">
        <w:rPr>
          <w:rFonts w:ascii="Times New Roman" w:hAnsi="Times New Roman" w:cs="Times New Roman"/>
          <w:sz w:val="24"/>
          <w:szCs w:val="24"/>
        </w:rPr>
        <w:t xml:space="preserve"> gender is </w:t>
      </w:r>
      <w:r w:rsidR="00554C4A" w:rsidRPr="00F7798C">
        <w:rPr>
          <w:rFonts w:ascii="Times New Roman" w:hAnsi="Times New Roman" w:cs="Times New Roman"/>
          <w:sz w:val="24"/>
          <w:szCs w:val="24"/>
        </w:rPr>
        <w:t xml:space="preserve">not </w:t>
      </w:r>
      <w:r w:rsidR="009F43D0">
        <w:rPr>
          <w:rFonts w:ascii="Times New Roman" w:hAnsi="Times New Roman" w:cs="Times New Roman"/>
          <w:sz w:val="24"/>
          <w:szCs w:val="24"/>
        </w:rPr>
        <w:t>well addressed</w:t>
      </w:r>
      <w:r w:rsidR="00554C4A" w:rsidRPr="00F7798C">
        <w:rPr>
          <w:rFonts w:ascii="Times New Roman" w:hAnsi="Times New Roman" w:cs="Times New Roman"/>
          <w:sz w:val="24"/>
          <w:szCs w:val="24"/>
        </w:rPr>
        <w:t xml:space="preserve"> in research and development (</w:t>
      </w:r>
      <w:r w:rsidR="00C110DD">
        <w:rPr>
          <w:rFonts w:ascii="Times New Roman" w:hAnsi="Times New Roman" w:cs="Times New Roman"/>
          <w:sz w:val="24"/>
          <w:szCs w:val="24"/>
        </w:rPr>
        <w:t>Dawn</w:t>
      </w:r>
      <w:r w:rsidR="00ED5A90">
        <w:rPr>
          <w:rFonts w:ascii="Times New Roman" w:hAnsi="Times New Roman" w:cs="Times New Roman"/>
          <w:sz w:val="24"/>
          <w:szCs w:val="24"/>
        </w:rPr>
        <w:t xml:space="preserve"> </w:t>
      </w:r>
      <w:r w:rsidR="00ED5A90" w:rsidRPr="00ED5A90">
        <w:rPr>
          <w:rFonts w:ascii="Times New Roman" w:hAnsi="Times New Roman" w:cs="Times New Roman"/>
          <w:i/>
          <w:iCs/>
          <w:sz w:val="24"/>
          <w:szCs w:val="24"/>
        </w:rPr>
        <w:t>et al</w:t>
      </w:r>
      <w:r w:rsidR="00ED5A90">
        <w:rPr>
          <w:rFonts w:ascii="Times New Roman" w:hAnsi="Times New Roman" w:cs="Times New Roman"/>
          <w:sz w:val="24"/>
          <w:szCs w:val="24"/>
        </w:rPr>
        <w:t>., 2023</w:t>
      </w:r>
      <w:r w:rsidR="00554C4A" w:rsidRPr="00F7798C">
        <w:rPr>
          <w:rFonts w:ascii="Times New Roman" w:hAnsi="Times New Roman" w:cs="Times New Roman"/>
          <w:sz w:val="24"/>
          <w:szCs w:val="24"/>
        </w:rPr>
        <w:t>)</w:t>
      </w:r>
      <w:r w:rsidR="004C26EB" w:rsidRPr="00F7798C">
        <w:rPr>
          <w:rFonts w:ascii="Times New Roman" w:hAnsi="Times New Roman" w:cs="Times New Roman"/>
          <w:sz w:val="24"/>
          <w:szCs w:val="24"/>
        </w:rPr>
        <w:t xml:space="preserve">, it has been considered </w:t>
      </w:r>
      <w:r w:rsidR="009F43D0">
        <w:rPr>
          <w:rFonts w:ascii="Times New Roman" w:hAnsi="Times New Roman" w:cs="Times New Roman"/>
          <w:sz w:val="24"/>
          <w:szCs w:val="24"/>
        </w:rPr>
        <w:t xml:space="preserve">and </w:t>
      </w:r>
      <w:r w:rsidR="00522A18">
        <w:rPr>
          <w:rFonts w:ascii="Times New Roman" w:hAnsi="Times New Roman" w:cs="Times New Roman"/>
          <w:sz w:val="24"/>
          <w:szCs w:val="24"/>
        </w:rPr>
        <w:t xml:space="preserve">has </w:t>
      </w:r>
      <w:r w:rsidR="009F43D0">
        <w:rPr>
          <w:rFonts w:ascii="Times New Roman" w:hAnsi="Times New Roman" w:cs="Times New Roman"/>
          <w:sz w:val="24"/>
          <w:szCs w:val="24"/>
        </w:rPr>
        <w:t xml:space="preserve">participated </w:t>
      </w:r>
      <w:r w:rsidR="004C26EB" w:rsidRPr="00F7798C">
        <w:rPr>
          <w:rFonts w:ascii="Times New Roman" w:hAnsi="Times New Roman" w:cs="Times New Roman"/>
          <w:sz w:val="24"/>
          <w:szCs w:val="24"/>
        </w:rPr>
        <w:t xml:space="preserve">in this </w:t>
      </w:r>
      <w:r w:rsidR="009F43D0">
        <w:rPr>
          <w:rFonts w:ascii="Times New Roman" w:hAnsi="Times New Roman" w:cs="Times New Roman"/>
          <w:sz w:val="24"/>
          <w:szCs w:val="24"/>
        </w:rPr>
        <w:t>variety selection process</w:t>
      </w:r>
      <w:r w:rsidR="004C26EB" w:rsidRPr="00F7798C">
        <w:rPr>
          <w:rFonts w:ascii="Times New Roman" w:hAnsi="Times New Roman" w:cs="Times New Roman"/>
          <w:sz w:val="24"/>
          <w:szCs w:val="24"/>
        </w:rPr>
        <w:t>.</w:t>
      </w:r>
      <w:r w:rsidR="00554C4A" w:rsidRPr="00F7798C">
        <w:rPr>
          <w:rFonts w:ascii="Times New Roman" w:hAnsi="Times New Roman" w:cs="Times New Roman"/>
          <w:sz w:val="24"/>
          <w:szCs w:val="24"/>
        </w:rPr>
        <w:t xml:space="preserve"> </w:t>
      </w:r>
      <w:r w:rsidR="00040901">
        <w:rPr>
          <w:rFonts w:ascii="Times New Roman" w:hAnsi="Times New Roman" w:cs="Times New Roman"/>
          <w:sz w:val="24"/>
          <w:szCs w:val="24"/>
        </w:rPr>
        <w:t>Ten</w:t>
      </w:r>
      <w:r w:rsidR="00C95FD4">
        <w:rPr>
          <w:rFonts w:ascii="Times New Roman" w:hAnsi="Times New Roman" w:cs="Times New Roman"/>
          <w:sz w:val="24"/>
          <w:szCs w:val="24"/>
        </w:rPr>
        <w:t xml:space="preserve"> </w:t>
      </w:r>
      <w:r w:rsidR="00040901">
        <w:rPr>
          <w:rFonts w:ascii="Times New Roman" w:hAnsi="Times New Roman" w:cs="Times New Roman"/>
          <w:sz w:val="24"/>
          <w:szCs w:val="24"/>
        </w:rPr>
        <w:t xml:space="preserve">farmers, which have been selected by kebele level agricultural experts, </w:t>
      </w:r>
      <w:r w:rsidR="00C95FD4">
        <w:rPr>
          <w:rFonts w:ascii="Times New Roman" w:hAnsi="Times New Roman" w:cs="Times New Roman"/>
          <w:sz w:val="24"/>
          <w:szCs w:val="24"/>
        </w:rPr>
        <w:t>form</w:t>
      </w:r>
      <w:r w:rsidR="00040901">
        <w:rPr>
          <w:rFonts w:ascii="Times New Roman" w:hAnsi="Times New Roman" w:cs="Times New Roman"/>
          <w:sz w:val="24"/>
          <w:szCs w:val="24"/>
        </w:rPr>
        <w:t xml:space="preserve"> a group</w:t>
      </w:r>
      <w:r w:rsidR="009F43D0">
        <w:rPr>
          <w:rFonts w:ascii="Times New Roman" w:hAnsi="Times New Roman" w:cs="Times New Roman"/>
          <w:sz w:val="24"/>
          <w:szCs w:val="24"/>
        </w:rPr>
        <w:t xml:space="preserve"> </w:t>
      </w:r>
      <w:r w:rsidR="00040901">
        <w:rPr>
          <w:rFonts w:ascii="Times New Roman" w:hAnsi="Times New Roman" w:cs="Times New Roman"/>
          <w:sz w:val="24"/>
          <w:szCs w:val="24"/>
        </w:rPr>
        <w:t xml:space="preserve">in each </w:t>
      </w:r>
      <w:r w:rsidR="009F43D0">
        <w:rPr>
          <w:rFonts w:ascii="Times New Roman" w:hAnsi="Times New Roman" w:cs="Times New Roman"/>
          <w:sz w:val="24"/>
          <w:szCs w:val="24"/>
        </w:rPr>
        <w:t xml:space="preserve">district </w:t>
      </w:r>
      <w:r w:rsidR="00554C4A" w:rsidRPr="00F7798C">
        <w:rPr>
          <w:rFonts w:ascii="Times New Roman" w:hAnsi="Times New Roman" w:cs="Times New Roman"/>
          <w:sz w:val="24"/>
          <w:szCs w:val="24"/>
        </w:rPr>
        <w:t>(five male</w:t>
      </w:r>
      <w:r w:rsidR="00F00E14">
        <w:rPr>
          <w:rFonts w:ascii="Times New Roman" w:hAnsi="Times New Roman" w:cs="Times New Roman"/>
          <w:sz w:val="24"/>
          <w:szCs w:val="24"/>
        </w:rPr>
        <w:t>s</w:t>
      </w:r>
      <w:r w:rsidR="00554C4A" w:rsidRPr="00F7798C">
        <w:rPr>
          <w:rFonts w:ascii="Times New Roman" w:hAnsi="Times New Roman" w:cs="Times New Roman"/>
          <w:sz w:val="24"/>
          <w:szCs w:val="24"/>
        </w:rPr>
        <w:t xml:space="preserve"> and five female</w:t>
      </w:r>
      <w:r w:rsidR="00F00E14">
        <w:rPr>
          <w:rFonts w:ascii="Times New Roman" w:hAnsi="Times New Roman" w:cs="Times New Roman"/>
          <w:sz w:val="24"/>
          <w:szCs w:val="24"/>
        </w:rPr>
        <w:t>s</w:t>
      </w:r>
      <w:r w:rsidR="00554C4A" w:rsidRPr="00F7798C">
        <w:rPr>
          <w:rFonts w:ascii="Times New Roman" w:hAnsi="Times New Roman" w:cs="Times New Roman"/>
          <w:sz w:val="24"/>
          <w:szCs w:val="24"/>
        </w:rPr>
        <w:t xml:space="preserve">) </w:t>
      </w:r>
      <w:r w:rsidR="009F43D0">
        <w:rPr>
          <w:rFonts w:ascii="Times New Roman" w:hAnsi="Times New Roman" w:cs="Times New Roman"/>
          <w:sz w:val="24"/>
          <w:szCs w:val="24"/>
        </w:rPr>
        <w:t>were</w:t>
      </w:r>
      <w:r w:rsidR="009F43D0" w:rsidRPr="00F7798C">
        <w:rPr>
          <w:rFonts w:ascii="Times New Roman" w:hAnsi="Times New Roman" w:cs="Times New Roman"/>
          <w:sz w:val="24"/>
          <w:szCs w:val="24"/>
        </w:rPr>
        <w:t xml:space="preserve"> </w:t>
      </w:r>
      <w:r w:rsidR="00554C4A" w:rsidRPr="00F7798C">
        <w:rPr>
          <w:rFonts w:ascii="Times New Roman" w:hAnsi="Times New Roman" w:cs="Times New Roman"/>
          <w:sz w:val="24"/>
          <w:szCs w:val="24"/>
        </w:rPr>
        <w:t xml:space="preserve">selected by development agents. Farmers’ selection </w:t>
      </w:r>
      <w:r w:rsidR="00CD7712">
        <w:rPr>
          <w:rFonts w:ascii="Times New Roman" w:hAnsi="Times New Roman" w:cs="Times New Roman"/>
          <w:sz w:val="24"/>
          <w:szCs w:val="24"/>
        </w:rPr>
        <w:t xml:space="preserve">for variety evaluation </w:t>
      </w:r>
      <w:r w:rsidR="00554C4A" w:rsidRPr="00F7798C">
        <w:rPr>
          <w:rFonts w:ascii="Times New Roman" w:hAnsi="Times New Roman" w:cs="Times New Roman"/>
          <w:sz w:val="24"/>
          <w:szCs w:val="24"/>
        </w:rPr>
        <w:t xml:space="preserve">was based on their experience </w:t>
      </w:r>
      <w:r w:rsidR="00F00E14">
        <w:rPr>
          <w:rFonts w:ascii="Times New Roman" w:hAnsi="Times New Roman" w:cs="Times New Roman"/>
          <w:sz w:val="24"/>
          <w:szCs w:val="24"/>
        </w:rPr>
        <w:t>with</w:t>
      </w:r>
      <w:r w:rsidR="00040901">
        <w:rPr>
          <w:rFonts w:ascii="Times New Roman" w:hAnsi="Times New Roman" w:cs="Times New Roman"/>
          <w:sz w:val="24"/>
          <w:szCs w:val="24"/>
        </w:rPr>
        <w:t xml:space="preserve"> onion cultivation</w:t>
      </w:r>
      <w:r w:rsidR="00F73DEC" w:rsidRPr="00F7798C">
        <w:rPr>
          <w:rFonts w:ascii="Times New Roman" w:hAnsi="Times New Roman" w:cs="Times New Roman"/>
          <w:sz w:val="24"/>
          <w:szCs w:val="24"/>
        </w:rPr>
        <w:t xml:space="preserve"> </w:t>
      </w:r>
      <w:r w:rsidR="00554C4A" w:rsidRPr="00F7798C">
        <w:rPr>
          <w:rFonts w:ascii="Times New Roman" w:hAnsi="Times New Roman" w:cs="Times New Roman"/>
          <w:sz w:val="24"/>
          <w:szCs w:val="24"/>
        </w:rPr>
        <w:t xml:space="preserve">and </w:t>
      </w:r>
      <w:r w:rsidR="00A70051">
        <w:rPr>
          <w:rFonts w:ascii="Times New Roman" w:hAnsi="Times New Roman" w:cs="Times New Roman"/>
          <w:sz w:val="24"/>
          <w:szCs w:val="24"/>
        </w:rPr>
        <w:t xml:space="preserve">their </w:t>
      </w:r>
      <w:r w:rsidR="00554C4A" w:rsidRPr="00F7798C">
        <w:rPr>
          <w:rFonts w:ascii="Times New Roman" w:hAnsi="Times New Roman" w:cs="Times New Roman"/>
          <w:sz w:val="24"/>
          <w:szCs w:val="24"/>
        </w:rPr>
        <w:t xml:space="preserve">willingness to participate in evaluating demonstrated </w:t>
      </w:r>
      <w:r w:rsidR="00CD7712">
        <w:rPr>
          <w:rFonts w:ascii="Times New Roman" w:hAnsi="Times New Roman" w:cs="Times New Roman"/>
          <w:sz w:val="24"/>
          <w:szCs w:val="24"/>
        </w:rPr>
        <w:t xml:space="preserve">true seed shallot </w:t>
      </w:r>
      <w:r w:rsidR="00554C4A" w:rsidRPr="00F7798C">
        <w:rPr>
          <w:rFonts w:ascii="Times New Roman" w:hAnsi="Times New Roman" w:cs="Times New Roman"/>
          <w:sz w:val="24"/>
          <w:szCs w:val="24"/>
        </w:rPr>
        <w:t xml:space="preserve">varieties. </w:t>
      </w:r>
    </w:p>
    <w:p w14:paraId="7CA4B89B" w14:textId="3B846486" w:rsidR="001E1C13" w:rsidRDefault="001E1C13" w:rsidP="001E1C13">
      <w:pPr>
        <w:spacing w:line="360" w:lineRule="auto"/>
        <w:jc w:val="both"/>
        <w:rPr>
          <w:rFonts w:ascii="Times New Roman" w:hAnsi="Times New Roman" w:cs="Times New Roman"/>
          <w:sz w:val="24"/>
          <w:szCs w:val="24"/>
        </w:rPr>
      </w:pPr>
      <w:r w:rsidRPr="001E1C13">
        <w:rPr>
          <w:rFonts w:ascii="Times New Roman" w:hAnsi="Times New Roman" w:cs="Times New Roman"/>
          <w:sz w:val="24"/>
          <w:szCs w:val="24"/>
        </w:rPr>
        <w:t xml:space="preserve">To collect farmers' feedback, focus group discussions (FGDs) were conducted. FGDs involve bringing together a group of individuals, typically ranging from 8 to 12, who share similar backgrounds or experiences to discuss a specific topic of interest (Margaret </w:t>
      </w:r>
      <w:r w:rsidRPr="001E1C13">
        <w:rPr>
          <w:rFonts w:ascii="Times New Roman" w:hAnsi="Times New Roman" w:cs="Times New Roman"/>
          <w:i/>
          <w:iCs/>
          <w:sz w:val="24"/>
          <w:szCs w:val="24"/>
        </w:rPr>
        <w:t>et al</w:t>
      </w:r>
      <w:r w:rsidRPr="001E1C13">
        <w:rPr>
          <w:rFonts w:ascii="Times New Roman" w:hAnsi="Times New Roman" w:cs="Times New Roman"/>
          <w:sz w:val="24"/>
          <w:szCs w:val="24"/>
        </w:rPr>
        <w:t>., 2009). The aim of gathering farmers' feedback is rooted in the belief that their opinions and perceptions reflect the realities of their intricate farming systems. The procedures for conducting the focus group discussions were as follows:</w:t>
      </w:r>
      <w:r>
        <w:rPr>
          <w:rFonts w:ascii="Times New Roman" w:hAnsi="Times New Roman" w:cs="Times New Roman"/>
          <w:sz w:val="24"/>
          <w:szCs w:val="24"/>
        </w:rPr>
        <w:t xml:space="preserve"> </w:t>
      </w:r>
      <w:r w:rsidRPr="001E1C13">
        <w:rPr>
          <w:rFonts w:ascii="Times New Roman" w:hAnsi="Times New Roman" w:cs="Times New Roman"/>
          <w:sz w:val="24"/>
          <w:szCs w:val="24"/>
        </w:rPr>
        <w:t>Firstly, farmers and development agents were provided with an orientation on the purpose of evaluating different varieties. According to the guidelines developed by Dzino (2018), the initial step in conducting FGDs is to clearly define the purpose or objective of the gathering.</w:t>
      </w:r>
      <w:r>
        <w:rPr>
          <w:rFonts w:ascii="Times New Roman" w:hAnsi="Times New Roman" w:cs="Times New Roman"/>
          <w:sz w:val="24"/>
          <w:szCs w:val="24"/>
        </w:rPr>
        <w:t xml:space="preserve"> </w:t>
      </w:r>
      <w:r w:rsidRPr="001E1C13">
        <w:rPr>
          <w:rFonts w:ascii="Times New Roman" w:hAnsi="Times New Roman" w:cs="Times New Roman"/>
          <w:sz w:val="24"/>
          <w:szCs w:val="24"/>
        </w:rPr>
        <w:t xml:space="preserve">Secondly, to facilitate the selection of criteria, farmers and development agents conducted a practical visit to the demonstration plots. This allowed them to make informed </w:t>
      </w:r>
      <w:r w:rsidRPr="001E1C13">
        <w:rPr>
          <w:rFonts w:ascii="Times New Roman" w:hAnsi="Times New Roman" w:cs="Times New Roman"/>
          <w:sz w:val="24"/>
          <w:szCs w:val="24"/>
        </w:rPr>
        <w:lastRenderedPageBreak/>
        <w:t>comparisons among the demonstrated varieties.</w:t>
      </w:r>
      <w:r>
        <w:rPr>
          <w:rFonts w:ascii="Times New Roman" w:hAnsi="Times New Roman" w:cs="Times New Roman"/>
          <w:sz w:val="24"/>
          <w:szCs w:val="24"/>
        </w:rPr>
        <w:t xml:space="preserve"> </w:t>
      </w:r>
      <w:r w:rsidRPr="001E1C13">
        <w:rPr>
          <w:rFonts w:ascii="Times New Roman" w:hAnsi="Times New Roman" w:cs="Times New Roman"/>
          <w:sz w:val="24"/>
          <w:szCs w:val="24"/>
        </w:rPr>
        <w:t>Thirdly, a group of smallholder farmers collaborated to compile a list of criteria to be used in evaluating the varieties. They also assigned relative weights to each criterion. Throughout the process, researchers acted as facilitators in the group discussions, while development agents contributed by providing essential information before and during the discussions.</w:t>
      </w:r>
      <w:r>
        <w:rPr>
          <w:rFonts w:ascii="Times New Roman" w:hAnsi="Times New Roman" w:cs="Times New Roman"/>
          <w:sz w:val="24"/>
          <w:szCs w:val="24"/>
        </w:rPr>
        <w:t xml:space="preserve"> </w:t>
      </w:r>
      <w:r w:rsidRPr="001E1C13">
        <w:rPr>
          <w:rFonts w:ascii="Times New Roman" w:hAnsi="Times New Roman" w:cs="Times New Roman"/>
          <w:sz w:val="24"/>
          <w:szCs w:val="24"/>
        </w:rPr>
        <w:t>During the facilitation process, particular emphasis was placed on encouraging the active participation of female farmers in the variety selection process. Any differences of opinion between male and female farmers were addressed through further discussions to reconcile their perspectives.</w:t>
      </w:r>
    </w:p>
    <w:p w14:paraId="268D4302" w14:textId="668A7A2E" w:rsidR="00A2515C" w:rsidRPr="001E1C13" w:rsidRDefault="001E1C13" w:rsidP="001E1C13">
      <w:pPr>
        <w:spacing w:line="360" w:lineRule="auto"/>
        <w:jc w:val="both"/>
        <w:rPr>
          <w:rFonts w:ascii="Times New Roman" w:hAnsi="Times New Roman" w:cs="Times New Roman"/>
          <w:sz w:val="24"/>
          <w:szCs w:val="24"/>
        </w:rPr>
      </w:pPr>
      <w:r w:rsidRPr="001E1C13">
        <w:rPr>
          <w:rFonts w:ascii="Times New Roman" w:hAnsi="Times New Roman" w:cs="Times New Roman"/>
          <w:sz w:val="24"/>
          <w:szCs w:val="24"/>
        </w:rPr>
        <w:t>Farmers' opinions and perceptions regarding the demonstrated varieties were analyzed using a direct matrix ranking method. This approach aimed to assess the varieties based on the identified criteria. To rank the varieties and weigh the criteria, a Likert scale was employed as a measurement tool. The Likert scale, developed by Rensis Likert in 1932 to measure attitudes, was utilized in this study.</w:t>
      </w:r>
      <w:r>
        <w:rPr>
          <w:rFonts w:ascii="Times New Roman" w:hAnsi="Times New Roman" w:cs="Times New Roman"/>
          <w:sz w:val="24"/>
          <w:szCs w:val="24"/>
        </w:rPr>
        <w:t xml:space="preserve"> </w:t>
      </w:r>
      <w:r w:rsidRPr="001E1C13">
        <w:rPr>
          <w:rFonts w:ascii="Times New Roman" w:hAnsi="Times New Roman" w:cs="Times New Roman"/>
          <w:sz w:val="24"/>
          <w:szCs w:val="24"/>
        </w:rPr>
        <w:t xml:space="preserve">For evaluating the varieties against each criterion, a five-point Likert scale was used, where a score of 5 indicated excellent performance, 4 represented very good, 3 denoted good, 2 indicated poor, and 1 represented very poor performance. Additionally, a three-point Likert scale was used to determine the relative importance of the variety selection criteria, with a score of 3 indicating very important, 2 </w:t>
      </w:r>
      <w:r w:rsidR="00765F68">
        <w:rPr>
          <w:rFonts w:ascii="Times New Roman" w:hAnsi="Times New Roman" w:cs="Times New Roman"/>
          <w:sz w:val="24"/>
          <w:szCs w:val="24"/>
        </w:rPr>
        <w:t>indicat</w:t>
      </w:r>
      <w:r w:rsidRPr="001E1C13">
        <w:rPr>
          <w:rFonts w:ascii="Times New Roman" w:hAnsi="Times New Roman" w:cs="Times New Roman"/>
          <w:sz w:val="24"/>
          <w:szCs w:val="24"/>
        </w:rPr>
        <w:t>ing important, and 1 reflecting less important.</w:t>
      </w:r>
      <w:r>
        <w:rPr>
          <w:rFonts w:ascii="Times New Roman" w:hAnsi="Times New Roman" w:cs="Times New Roman"/>
          <w:sz w:val="24"/>
          <w:szCs w:val="24"/>
        </w:rPr>
        <w:t xml:space="preserve"> </w:t>
      </w:r>
      <w:r w:rsidRPr="001E1C13">
        <w:rPr>
          <w:rFonts w:ascii="Times New Roman" w:hAnsi="Times New Roman" w:cs="Times New Roman"/>
          <w:sz w:val="24"/>
          <w:szCs w:val="24"/>
        </w:rPr>
        <w:t>A similar approach utilizing five and three-point Likert scales was employed in a study by Yalemtesfa (2017) on farmers' selection of food barley genotypes in the Gozamin District of Northwestern Ethiopia. The Likert scales were used to measure the relative weight of variety selection criteria and the variety scores, respectively.</w:t>
      </w:r>
      <w:r>
        <w:rPr>
          <w:rFonts w:ascii="Times New Roman" w:hAnsi="Times New Roman" w:cs="Times New Roman"/>
          <w:sz w:val="24"/>
          <w:szCs w:val="24"/>
        </w:rPr>
        <w:t xml:space="preserve"> </w:t>
      </w:r>
      <w:r w:rsidRPr="001E1C13">
        <w:rPr>
          <w:rFonts w:ascii="Times New Roman" w:hAnsi="Times New Roman" w:cs="Times New Roman"/>
          <w:sz w:val="24"/>
          <w:szCs w:val="24"/>
        </w:rPr>
        <w:t>Consequently, the total score for each variety was computed by multiplying the performance rating value of each variety score by the weight assigned to each criterion. The varieties were then ranked based on their total scores, with higher scores indicating a higher ranking (Russell, 1997).</w:t>
      </w:r>
    </w:p>
    <w:p w14:paraId="4C820A7B" w14:textId="74DB5BE8" w:rsidR="002E6724" w:rsidRPr="002277BC" w:rsidRDefault="002E6724" w:rsidP="003146EF">
      <w:pPr>
        <w:spacing w:line="360" w:lineRule="auto"/>
        <w:jc w:val="both"/>
        <w:rPr>
          <w:rFonts w:ascii="Times New Roman" w:hAnsi="Times New Roman" w:cs="Times New Roman"/>
          <w:b/>
          <w:bCs/>
          <w:sz w:val="28"/>
          <w:szCs w:val="28"/>
        </w:rPr>
      </w:pPr>
      <w:r w:rsidRPr="002277BC">
        <w:rPr>
          <w:rFonts w:ascii="Times New Roman" w:hAnsi="Times New Roman" w:cs="Times New Roman"/>
          <w:b/>
          <w:bCs/>
          <w:sz w:val="28"/>
          <w:szCs w:val="28"/>
        </w:rPr>
        <w:t xml:space="preserve">3. Results and Discussion </w:t>
      </w:r>
    </w:p>
    <w:p w14:paraId="29C75020" w14:textId="46C31C78" w:rsidR="002E6724" w:rsidRPr="002277BC" w:rsidRDefault="002E6724" w:rsidP="003146EF">
      <w:pPr>
        <w:spacing w:line="360" w:lineRule="auto"/>
        <w:jc w:val="both"/>
        <w:rPr>
          <w:rFonts w:ascii="Times New Roman" w:hAnsi="Times New Roman" w:cs="Times New Roman"/>
          <w:b/>
          <w:bCs/>
          <w:sz w:val="26"/>
          <w:szCs w:val="26"/>
        </w:rPr>
      </w:pPr>
      <w:r w:rsidRPr="002277BC">
        <w:rPr>
          <w:rFonts w:ascii="Times New Roman" w:hAnsi="Times New Roman" w:cs="Times New Roman"/>
          <w:b/>
          <w:bCs/>
          <w:sz w:val="26"/>
          <w:szCs w:val="26"/>
        </w:rPr>
        <w:t xml:space="preserve">3.1. </w:t>
      </w:r>
      <w:r w:rsidR="00630DDE">
        <w:rPr>
          <w:rFonts w:ascii="Times New Roman" w:hAnsi="Times New Roman" w:cs="Times New Roman"/>
          <w:b/>
          <w:bCs/>
          <w:sz w:val="26"/>
          <w:szCs w:val="26"/>
        </w:rPr>
        <w:t>Y</w:t>
      </w:r>
      <w:r w:rsidR="00F9250C">
        <w:rPr>
          <w:rFonts w:ascii="Times New Roman" w:hAnsi="Times New Roman" w:cs="Times New Roman"/>
          <w:b/>
          <w:bCs/>
          <w:sz w:val="26"/>
          <w:szCs w:val="26"/>
        </w:rPr>
        <w:t xml:space="preserve">ield performance of shallot varieties across </w:t>
      </w:r>
      <w:r w:rsidR="00082198">
        <w:rPr>
          <w:rFonts w:ascii="Times New Roman" w:hAnsi="Times New Roman" w:cs="Times New Roman"/>
          <w:b/>
          <w:bCs/>
          <w:sz w:val="26"/>
          <w:szCs w:val="26"/>
        </w:rPr>
        <w:t>districts</w:t>
      </w:r>
      <w:r w:rsidR="00F9250C">
        <w:rPr>
          <w:rFonts w:ascii="Times New Roman" w:hAnsi="Times New Roman" w:cs="Times New Roman"/>
          <w:b/>
          <w:bCs/>
          <w:sz w:val="26"/>
          <w:szCs w:val="26"/>
        </w:rPr>
        <w:t xml:space="preserve"> </w:t>
      </w:r>
      <w:r w:rsidRPr="002277BC">
        <w:rPr>
          <w:rFonts w:ascii="Times New Roman" w:hAnsi="Times New Roman" w:cs="Times New Roman"/>
          <w:b/>
          <w:bCs/>
          <w:sz w:val="26"/>
          <w:szCs w:val="26"/>
        </w:rPr>
        <w:t xml:space="preserve"> </w:t>
      </w:r>
    </w:p>
    <w:p w14:paraId="4B79AB0C" w14:textId="299A5748" w:rsidR="004630B5" w:rsidRDefault="005B3736" w:rsidP="001F1647">
      <w:pPr>
        <w:spacing w:line="360" w:lineRule="auto"/>
        <w:jc w:val="both"/>
        <w:rPr>
          <w:rFonts w:ascii="Times New Roman" w:hAnsi="Times New Roman" w:cs="Times New Roman"/>
          <w:sz w:val="24"/>
          <w:szCs w:val="24"/>
        </w:rPr>
      </w:pPr>
      <w:r w:rsidRPr="005B3736">
        <w:rPr>
          <w:rFonts w:ascii="Times New Roman" w:hAnsi="Times New Roman" w:cs="Times New Roman"/>
          <w:sz w:val="24"/>
          <w:szCs w:val="24"/>
        </w:rPr>
        <w:t>In Fogera district, DZsht-157-1B and DZsht-91-2B exhibit yield advantages over Bombay Red of 40.1% and 0.3%</w:t>
      </w:r>
      <w:r w:rsidR="00B716E0">
        <w:rPr>
          <w:rFonts w:ascii="Times New Roman" w:hAnsi="Times New Roman" w:cs="Times New Roman"/>
          <w:sz w:val="24"/>
          <w:szCs w:val="24"/>
        </w:rPr>
        <w:t>,</w:t>
      </w:r>
      <w:r w:rsidRPr="005B3736">
        <w:rPr>
          <w:rFonts w:ascii="Times New Roman" w:hAnsi="Times New Roman" w:cs="Times New Roman"/>
          <w:sz w:val="24"/>
          <w:szCs w:val="24"/>
        </w:rPr>
        <w:t xml:space="preserve"> respectively, as shown in Table 1. Similarly, in the Libokemkem district, DZsht-91-2B demonstrates a yield advantage of 4.2% over Bombay Red. This indicates that DZsht-157-</w:t>
      </w:r>
      <w:r w:rsidRPr="005B3736">
        <w:rPr>
          <w:rFonts w:ascii="Times New Roman" w:hAnsi="Times New Roman" w:cs="Times New Roman"/>
          <w:sz w:val="24"/>
          <w:szCs w:val="24"/>
        </w:rPr>
        <w:lastRenderedPageBreak/>
        <w:t>1B and DZsht-91-2B have a greater comparative yield advantage over Bombay Red in Fogera and Libokemkem districts, respectively</w:t>
      </w:r>
      <w:r w:rsidR="004630B5" w:rsidRPr="004630B5">
        <w:rPr>
          <w:rFonts w:ascii="Times New Roman" w:hAnsi="Times New Roman" w:cs="Times New Roman"/>
          <w:sz w:val="24"/>
          <w:szCs w:val="24"/>
        </w:rPr>
        <w:t xml:space="preserve">. </w:t>
      </w:r>
      <w:r>
        <w:rPr>
          <w:rFonts w:ascii="Times New Roman" w:hAnsi="Times New Roman" w:cs="Times New Roman"/>
          <w:sz w:val="24"/>
          <w:szCs w:val="24"/>
        </w:rPr>
        <w:t>Furthermore</w:t>
      </w:r>
      <w:r w:rsidR="004630B5" w:rsidRPr="004630B5">
        <w:rPr>
          <w:rFonts w:ascii="Times New Roman" w:hAnsi="Times New Roman" w:cs="Times New Roman"/>
          <w:sz w:val="24"/>
          <w:szCs w:val="24"/>
        </w:rPr>
        <w:t xml:space="preserve">, the adaptation trial result of Desie </w:t>
      </w:r>
      <w:r w:rsidR="004630B5" w:rsidRPr="004630B5">
        <w:rPr>
          <w:rFonts w:ascii="Times New Roman" w:hAnsi="Times New Roman" w:cs="Times New Roman"/>
          <w:i/>
          <w:iCs/>
          <w:sz w:val="24"/>
          <w:szCs w:val="24"/>
        </w:rPr>
        <w:t>et al.</w:t>
      </w:r>
      <w:r w:rsidR="004630B5" w:rsidRPr="004630B5">
        <w:rPr>
          <w:rFonts w:ascii="Times New Roman" w:hAnsi="Times New Roman" w:cs="Times New Roman"/>
          <w:sz w:val="24"/>
          <w:szCs w:val="24"/>
        </w:rPr>
        <w:t xml:space="preserve"> (2020) indicates that the average yield of DZsht-157-1B, DZsht-91-2B, and Nasik red is 28.8, 23.7, and 26.4 tons/hectare,</w:t>
      </w:r>
      <w:r w:rsidR="006C3F16">
        <w:rPr>
          <w:rFonts w:ascii="Times New Roman" w:hAnsi="Times New Roman" w:cs="Times New Roman"/>
          <w:sz w:val="24"/>
          <w:szCs w:val="24"/>
        </w:rPr>
        <w:t xml:space="preserve"> </w:t>
      </w:r>
      <w:r w:rsidR="004630B5" w:rsidRPr="004630B5">
        <w:rPr>
          <w:rFonts w:ascii="Times New Roman" w:hAnsi="Times New Roman" w:cs="Times New Roman"/>
          <w:sz w:val="24"/>
          <w:szCs w:val="24"/>
        </w:rPr>
        <w:t>respectively. It implies that these shallot varieties have a competitive yield advantage when compared to improved onion varieties.</w:t>
      </w:r>
    </w:p>
    <w:p w14:paraId="3F2FB89B" w14:textId="13ACFD7C" w:rsidR="00A2515C" w:rsidRDefault="00DB0FF8" w:rsidP="001F1647">
      <w:pPr>
        <w:spacing w:line="360" w:lineRule="auto"/>
        <w:jc w:val="both"/>
        <w:rPr>
          <w:rFonts w:ascii="Times New Roman" w:hAnsi="Times New Roman" w:cs="Times New Roman"/>
          <w:sz w:val="24"/>
          <w:szCs w:val="24"/>
        </w:rPr>
      </w:pPr>
      <w:r w:rsidRPr="00DB0FF8">
        <w:rPr>
          <w:rFonts w:ascii="Times New Roman" w:hAnsi="Times New Roman" w:cs="Times New Roman"/>
          <w:sz w:val="24"/>
          <w:szCs w:val="24"/>
        </w:rPr>
        <w:t xml:space="preserve">According to Wassu </w:t>
      </w:r>
      <w:r w:rsidRPr="00DB0FF8">
        <w:rPr>
          <w:rFonts w:ascii="Times New Roman" w:hAnsi="Times New Roman" w:cs="Times New Roman"/>
          <w:i/>
          <w:iCs/>
          <w:sz w:val="24"/>
          <w:szCs w:val="24"/>
        </w:rPr>
        <w:t>et al</w:t>
      </w:r>
      <w:r w:rsidRPr="00DB0FF8">
        <w:rPr>
          <w:rFonts w:ascii="Times New Roman" w:hAnsi="Times New Roman" w:cs="Times New Roman"/>
          <w:sz w:val="24"/>
          <w:szCs w:val="24"/>
        </w:rPr>
        <w:t>. (2018), the '</w:t>
      </w:r>
      <w:r w:rsidRPr="00DB0FF8">
        <w:rPr>
          <w:rFonts w:ascii="Times New Roman" w:hAnsi="Times New Roman" w:cs="Times New Roman"/>
          <w:i/>
          <w:iCs/>
          <w:sz w:val="24"/>
          <w:szCs w:val="24"/>
        </w:rPr>
        <w:t>Hurut</w:t>
      </w:r>
      <w:r w:rsidRPr="00DB0FF8">
        <w:rPr>
          <w:rFonts w:ascii="Times New Roman" w:hAnsi="Times New Roman" w:cs="Times New Roman"/>
          <w:sz w:val="24"/>
          <w:szCs w:val="24"/>
        </w:rPr>
        <w:t>a' variety (DZsht-91) exhibited a significant average true seed yield advantage of approximately 321% over the onion varieties used as a check. Additionally, in a study by Getachew (2018) focusing on the development of seed-propagated shallot varieties in Ethiopia, it was found that DZsht-91-2B had a 7.2% yield advantage over Bombay red. This indicates that DZsht-91-2B performs better in terms of bulb yield when compared to Bombay red.</w:t>
      </w:r>
      <w:r>
        <w:rPr>
          <w:rFonts w:ascii="Times New Roman" w:hAnsi="Times New Roman" w:cs="Times New Roman"/>
          <w:sz w:val="24"/>
          <w:szCs w:val="24"/>
        </w:rPr>
        <w:t xml:space="preserve"> </w:t>
      </w:r>
      <w:r w:rsidRPr="00DB0FF8">
        <w:rPr>
          <w:rFonts w:ascii="Times New Roman" w:hAnsi="Times New Roman" w:cs="Times New Roman"/>
          <w:sz w:val="24"/>
          <w:szCs w:val="24"/>
        </w:rPr>
        <w:t xml:space="preserve">In the Dera district, despite Bombay red showing a higher yield performance compared to DZsht-91-2B and DZsht-157-1B, farmers still preferred the two shallot varieties over Bombay red. This preference can be attributed to several factors, including the red color of the shallot varieties, higher pungency, disease tolerance, and </w:t>
      </w:r>
      <w:r>
        <w:rPr>
          <w:rFonts w:ascii="Times New Roman" w:hAnsi="Times New Roman" w:cs="Times New Roman"/>
          <w:sz w:val="24"/>
          <w:szCs w:val="24"/>
        </w:rPr>
        <w:t xml:space="preserve">a </w:t>
      </w:r>
      <w:r w:rsidRPr="00DB0FF8">
        <w:rPr>
          <w:rFonts w:ascii="Times New Roman" w:hAnsi="Times New Roman" w:cs="Times New Roman"/>
          <w:sz w:val="24"/>
          <w:szCs w:val="24"/>
        </w:rPr>
        <w:t>better market price. These additional qualities and market preferences outweighed the slightly lower yield performance of the shallot varieties compared to Bombay red, as shown in Table 4.</w:t>
      </w:r>
    </w:p>
    <w:p w14:paraId="094D7556" w14:textId="337ABDB5" w:rsidR="00CF651A" w:rsidRPr="00F7798C" w:rsidRDefault="00CF651A" w:rsidP="001F16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F651A">
        <w:rPr>
          <w:rFonts w:ascii="Times New Roman" w:hAnsi="Times New Roman" w:cs="Times New Roman"/>
          <w:sz w:val="24"/>
          <w:szCs w:val="24"/>
        </w:rPr>
        <w:t xml:space="preserve">Table </w:t>
      </w:r>
      <w:r w:rsidR="00F145A4">
        <w:rPr>
          <w:rFonts w:ascii="Times New Roman" w:hAnsi="Times New Roman" w:cs="Times New Roman"/>
          <w:sz w:val="24"/>
          <w:szCs w:val="24"/>
        </w:rPr>
        <w:t>1</w:t>
      </w:r>
      <w:r w:rsidRPr="00CF651A">
        <w:rPr>
          <w:rFonts w:ascii="Times New Roman" w:hAnsi="Times New Roman" w:cs="Times New Roman"/>
          <w:sz w:val="24"/>
          <w:szCs w:val="24"/>
        </w:rPr>
        <w:t xml:space="preserve"> </w:t>
      </w:r>
      <w:r w:rsidR="003C0DD4">
        <w:rPr>
          <w:rFonts w:ascii="Times New Roman" w:hAnsi="Times New Roman" w:cs="Times New Roman"/>
          <w:sz w:val="24"/>
          <w:szCs w:val="24"/>
        </w:rPr>
        <w:t>Bulb yield performance of shallot varieties</w:t>
      </w:r>
    </w:p>
    <w:tbl>
      <w:tblPr>
        <w:tblStyle w:val="TableGrid"/>
        <w:tblW w:w="5000" w:type="pct"/>
        <w:tblLook w:val="04A0" w:firstRow="1" w:lastRow="0" w:firstColumn="1" w:lastColumn="0" w:noHBand="0" w:noVBand="1"/>
      </w:tblPr>
      <w:tblGrid>
        <w:gridCol w:w="2264"/>
        <w:gridCol w:w="2636"/>
        <w:gridCol w:w="1137"/>
        <w:gridCol w:w="1275"/>
        <w:gridCol w:w="2038"/>
      </w:tblGrid>
      <w:tr w:rsidR="00357019" w:rsidRPr="00F7798C" w14:paraId="3B60CB72" w14:textId="1D3F4BB8" w:rsidTr="0086049D">
        <w:trPr>
          <w:trHeight w:val="315"/>
        </w:trPr>
        <w:tc>
          <w:tcPr>
            <w:tcW w:w="1210" w:type="pct"/>
            <w:vMerge w:val="restart"/>
            <w:tcBorders>
              <w:top w:val="single" w:sz="8" w:space="0" w:color="auto"/>
              <w:left w:val="single" w:sz="4" w:space="0" w:color="FFFFFF" w:themeColor="background1"/>
              <w:right w:val="single" w:sz="4" w:space="0" w:color="FFFFFF"/>
            </w:tcBorders>
          </w:tcPr>
          <w:p w14:paraId="7CBA636C" w14:textId="77777777" w:rsidR="00357019" w:rsidRPr="00F7798C" w:rsidRDefault="00357019" w:rsidP="003559E0">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Districts</w:t>
            </w:r>
          </w:p>
        </w:tc>
        <w:tc>
          <w:tcPr>
            <w:tcW w:w="1409" w:type="pct"/>
            <w:vMerge w:val="restart"/>
            <w:tcBorders>
              <w:top w:val="single" w:sz="8" w:space="0" w:color="auto"/>
              <w:left w:val="single" w:sz="4" w:space="0" w:color="FFFFFF"/>
              <w:right w:val="single" w:sz="4" w:space="0" w:color="FFFFFF"/>
            </w:tcBorders>
          </w:tcPr>
          <w:p w14:paraId="158516EE" w14:textId="77777777" w:rsidR="00357019" w:rsidRPr="00F7798C" w:rsidRDefault="00357019" w:rsidP="003559E0">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Varieties</w:t>
            </w:r>
          </w:p>
        </w:tc>
        <w:tc>
          <w:tcPr>
            <w:tcW w:w="2380" w:type="pct"/>
            <w:gridSpan w:val="3"/>
            <w:tcBorders>
              <w:top w:val="single" w:sz="8" w:space="0" w:color="auto"/>
              <w:left w:val="single" w:sz="4" w:space="0" w:color="FFFFFF"/>
              <w:right w:val="single" w:sz="4" w:space="0" w:color="FFFFFF" w:themeColor="background1"/>
            </w:tcBorders>
          </w:tcPr>
          <w:p w14:paraId="2DCD6322" w14:textId="7F6B7E9C" w:rsidR="00357019" w:rsidRPr="00F7798C" w:rsidRDefault="000460DE" w:rsidP="003559E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7019" w:rsidRPr="00F7798C">
              <w:rPr>
                <w:rFonts w:ascii="Times New Roman" w:hAnsi="Times New Roman" w:cs="Times New Roman"/>
                <w:sz w:val="24"/>
                <w:szCs w:val="24"/>
              </w:rPr>
              <w:t>Marketable yield (ton/ha)</w:t>
            </w:r>
          </w:p>
        </w:tc>
      </w:tr>
      <w:tr w:rsidR="00357019" w:rsidRPr="00F7798C" w14:paraId="774F0A99" w14:textId="5D7DD732" w:rsidTr="0086049D">
        <w:trPr>
          <w:trHeight w:val="90"/>
        </w:trPr>
        <w:tc>
          <w:tcPr>
            <w:tcW w:w="1210" w:type="pct"/>
            <w:vMerge/>
            <w:tcBorders>
              <w:left w:val="single" w:sz="4" w:space="0" w:color="FFFFFF" w:themeColor="background1"/>
              <w:right w:val="single" w:sz="4" w:space="0" w:color="FFFFFF"/>
            </w:tcBorders>
          </w:tcPr>
          <w:p w14:paraId="0B69A1D2" w14:textId="77777777" w:rsidR="00357019" w:rsidRPr="00F7798C" w:rsidRDefault="00357019" w:rsidP="003559E0">
            <w:pPr>
              <w:spacing w:line="276" w:lineRule="auto"/>
              <w:jc w:val="both"/>
              <w:rPr>
                <w:rFonts w:ascii="Times New Roman" w:hAnsi="Times New Roman" w:cs="Times New Roman"/>
                <w:sz w:val="24"/>
                <w:szCs w:val="24"/>
              </w:rPr>
            </w:pPr>
          </w:p>
        </w:tc>
        <w:tc>
          <w:tcPr>
            <w:tcW w:w="1409" w:type="pct"/>
            <w:vMerge/>
            <w:tcBorders>
              <w:left w:val="single" w:sz="4" w:space="0" w:color="FFFFFF"/>
              <w:right w:val="single" w:sz="4" w:space="0" w:color="FFFFFF"/>
            </w:tcBorders>
          </w:tcPr>
          <w:p w14:paraId="6E719AC0" w14:textId="77777777" w:rsidR="00357019" w:rsidRPr="00F7798C" w:rsidRDefault="00357019" w:rsidP="003559E0">
            <w:pPr>
              <w:spacing w:line="276" w:lineRule="auto"/>
              <w:jc w:val="both"/>
              <w:rPr>
                <w:rFonts w:ascii="Times New Roman" w:hAnsi="Times New Roman" w:cs="Times New Roman"/>
                <w:sz w:val="24"/>
                <w:szCs w:val="24"/>
              </w:rPr>
            </w:pPr>
          </w:p>
        </w:tc>
        <w:tc>
          <w:tcPr>
            <w:tcW w:w="608" w:type="pct"/>
            <w:tcBorders>
              <w:left w:val="single" w:sz="4" w:space="0" w:color="FFFFFF"/>
              <w:right w:val="single" w:sz="4" w:space="0" w:color="FFFFFF"/>
            </w:tcBorders>
          </w:tcPr>
          <w:p w14:paraId="174AB110" w14:textId="77777777" w:rsidR="00357019" w:rsidRPr="00F7798C" w:rsidRDefault="00357019" w:rsidP="003559E0">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2021</w:t>
            </w:r>
          </w:p>
        </w:tc>
        <w:tc>
          <w:tcPr>
            <w:tcW w:w="682" w:type="pct"/>
            <w:tcBorders>
              <w:left w:val="single" w:sz="4" w:space="0" w:color="FFFFFF"/>
              <w:right w:val="single" w:sz="4" w:space="0" w:color="FFFFFF"/>
            </w:tcBorders>
          </w:tcPr>
          <w:p w14:paraId="2777694A" w14:textId="77777777" w:rsidR="00357019" w:rsidRPr="00F7798C" w:rsidRDefault="00357019" w:rsidP="003559E0">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2022</w:t>
            </w:r>
          </w:p>
        </w:tc>
        <w:tc>
          <w:tcPr>
            <w:tcW w:w="1090" w:type="pct"/>
            <w:tcBorders>
              <w:left w:val="single" w:sz="4" w:space="0" w:color="FFFFFF"/>
              <w:right w:val="single" w:sz="4" w:space="0" w:color="FFFFFF" w:themeColor="background1"/>
            </w:tcBorders>
          </w:tcPr>
          <w:p w14:paraId="2B0EF162" w14:textId="77777777" w:rsidR="00357019" w:rsidRPr="00F7798C" w:rsidRDefault="00357019" w:rsidP="003559E0">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 xml:space="preserve">Average </w:t>
            </w:r>
          </w:p>
        </w:tc>
      </w:tr>
      <w:tr w:rsidR="00357019" w:rsidRPr="00F7798C" w14:paraId="52AE70E0" w14:textId="3D0EDDB8" w:rsidTr="0086049D">
        <w:tc>
          <w:tcPr>
            <w:tcW w:w="1210" w:type="pct"/>
            <w:vMerge w:val="restart"/>
            <w:tcBorders>
              <w:left w:val="single" w:sz="4" w:space="0" w:color="FFFFFF" w:themeColor="background1"/>
              <w:right w:val="single" w:sz="4" w:space="0" w:color="FFFFFF"/>
            </w:tcBorders>
          </w:tcPr>
          <w:p w14:paraId="2E569328" w14:textId="77777777" w:rsidR="00357019" w:rsidRPr="00F7798C" w:rsidRDefault="00357019" w:rsidP="003559E0">
            <w:pPr>
              <w:spacing w:line="276" w:lineRule="auto"/>
              <w:jc w:val="both"/>
              <w:rPr>
                <w:rFonts w:ascii="Times New Roman" w:hAnsi="Times New Roman" w:cs="Times New Roman"/>
                <w:sz w:val="24"/>
                <w:szCs w:val="24"/>
              </w:rPr>
            </w:pPr>
            <w:bookmarkStart w:id="1" w:name="_Hlk135847008"/>
            <w:r w:rsidRPr="00F7798C">
              <w:rPr>
                <w:rFonts w:ascii="Times New Roman" w:hAnsi="Times New Roman" w:cs="Times New Roman"/>
                <w:sz w:val="24"/>
                <w:szCs w:val="24"/>
              </w:rPr>
              <w:t>Fogera</w:t>
            </w:r>
          </w:p>
        </w:tc>
        <w:tc>
          <w:tcPr>
            <w:tcW w:w="1409" w:type="pct"/>
            <w:tcBorders>
              <w:left w:val="single" w:sz="4" w:space="0" w:color="FFFFFF"/>
              <w:bottom w:val="single" w:sz="4" w:space="0" w:color="FFFFFF" w:themeColor="background1"/>
              <w:right w:val="single" w:sz="4" w:space="0" w:color="FFFFFF"/>
            </w:tcBorders>
          </w:tcPr>
          <w:p w14:paraId="4A583DDF" w14:textId="77777777" w:rsidR="00357019" w:rsidRPr="00F7798C" w:rsidRDefault="00357019" w:rsidP="003559E0">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DZsht-91-2B</w:t>
            </w:r>
          </w:p>
        </w:tc>
        <w:tc>
          <w:tcPr>
            <w:tcW w:w="608" w:type="pct"/>
            <w:tcBorders>
              <w:left w:val="single" w:sz="4" w:space="0" w:color="FFFFFF"/>
              <w:bottom w:val="single" w:sz="4" w:space="0" w:color="FFFFFF" w:themeColor="background1"/>
              <w:right w:val="single" w:sz="4" w:space="0" w:color="FFFFFF"/>
            </w:tcBorders>
          </w:tcPr>
          <w:p w14:paraId="364A73C5" w14:textId="61BF0261" w:rsidR="00357019" w:rsidRPr="00F7798C" w:rsidRDefault="00357019" w:rsidP="003559E0">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32.4</w:t>
            </w:r>
          </w:p>
        </w:tc>
        <w:tc>
          <w:tcPr>
            <w:tcW w:w="682" w:type="pct"/>
            <w:tcBorders>
              <w:left w:val="single" w:sz="4" w:space="0" w:color="FFFFFF"/>
              <w:bottom w:val="single" w:sz="4" w:space="0" w:color="FFFFFF" w:themeColor="background1"/>
              <w:right w:val="single" w:sz="4" w:space="0" w:color="FFFFFF"/>
            </w:tcBorders>
          </w:tcPr>
          <w:p w14:paraId="61482BA6" w14:textId="494DBF08" w:rsidR="00357019" w:rsidRPr="00F7798C" w:rsidRDefault="00357019" w:rsidP="003559E0">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28.1</w:t>
            </w:r>
          </w:p>
        </w:tc>
        <w:tc>
          <w:tcPr>
            <w:tcW w:w="1090" w:type="pct"/>
            <w:tcBorders>
              <w:left w:val="single" w:sz="4" w:space="0" w:color="FFFFFF"/>
              <w:bottom w:val="single" w:sz="4" w:space="0" w:color="FFFFFF" w:themeColor="background1"/>
              <w:right w:val="single" w:sz="4" w:space="0" w:color="FFFFFF" w:themeColor="background1"/>
            </w:tcBorders>
          </w:tcPr>
          <w:p w14:paraId="28BF6C67" w14:textId="708F865E" w:rsidR="00357019" w:rsidRPr="00F7798C" w:rsidRDefault="00357019" w:rsidP="003559E0">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30.25</w:t>
            </w:r>
          </w:p>
        </w:tc>
      </w:tr>
      <w:tr w:rsidR="00357019" w:rsidRPr="00F7798C" w14:paraId="186181AE" w14:textId="7E83DF35" w:rsidTr="0086049D">
        <w:tc>
          <w:tcPr>
            <w:tcW w:w="1210" w:type="pct"/>
            <w:vMerge/>
            <w:tcBorders>
              <w:left w:val="single" w:sz="4" w:space="0" w:color="FFFFFF" w:themeColor="background1"/>
              <w:right w:val="single" w:sz="4" w:space="0" w:color="FFFFFF"/>
            </w:tcBorders>
          </w:tcPr>
          <w:p w14:paraId="092D29D4" w14:textId="77777777" w:rsidR="00357019" w:rsidRPr="00F7798C" w:rsidRDefault="00357019" w:rsidP="003559E0">
            <w:pPr>
              <w:spacing w:line="276" w:lineRule="auto"/>
              <w:jc w:val="both"/>
              <w:rPr>
                <w:rFonts w:ascii="Times New Roman" w:hAnsi="Times New Roman" w:cs="Times New Roman"/>
                <w:sz w:val="24"/>
                <w:szCs w:val="24"/>
              </w:rPr>
            </w:pPr>
          </w:p>
        </w:tc>
        <w:tc>
          <w:tcPr>
            <w:tcW w:w="1409" w:type="pct"/>
            <w:tcBorders>
              <w:top w:val="single" w:sz="4" w:space="0" w:color="FFFFFF" w:themeColor="background1"/>
              <w:left w:val="single" w:sz="4" w:space="0" w:color="FFFFFF"/>
              <w:bottom w:val="single" w:sz="4" w:space="0" w:color="FFFFFF" w:themeColor="background1"/>
              <w:right w:val="single" w:sz="4" w:space="0" w:color="FFFFFF"/>
            </w:tcBorders>
          </w:tcPr>
          <w:p w14:paraId="24AA6570" w14:textId="77777777" w:rsidR="00357019" w:rsidRPr="00F7798C" w:rsidRDefault="00357019" w:rsidP="003559E0">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DZsht-157-1B</w:t>
            </w:r>
          </w:p>
        </w:tc>
        <w:tc>
          <w:tcPr>
            <w:tcW w:w="608" w:type="pct"/>
            <w:tcBorders>
              <w:top w:val="single" w:sz="4" w:space="0" w:color="FFFFFF" w:themeColor="background1"/>
              <w:left w:val="single" w:sz="4" w:space="0" w:color="FFFFFF"/>
              <w:bottom w:val="single" w:sz="4" w:space="0" w:color="FFFFFF" w:themeColor="background1"/>
              <w:right w:val="single" w:sz="4" w:space="0" w:color="FFFFFF"/>
            </w:tcBorders>
          </w:tcPr>
          <w:p w14:paraId="38022EBD" w14:textId="6C072651" w:rsidR="00357019" w:rsidRPr="00F7798C" w:rsidRDefault="00357019" w:rsidP="003559E0">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43.8</w:t>
            </w:r>
          </w:p>
        </w:tc>
        <w:tc>
          <w:tcPr>
            <w:tcW w:w="682" w:type="pct"/>
            <w:tcBorders>
              <w:top w:val="single" w:sz="4" w:space="0" w:color="FFFFFF" w:themeColor="background1"/>
              <w:left w:val="single" w:sz="4" w:space="0" w:color="FFFFFF"/>
              <w:bottom w:val="single" w:sz="4" w:space="0" w:color="FFFFFF" w:themeColor="background1"/>
              <w:right w:val="single" w:sz="4" w:space="0" w:color="FFFFFF"/>
            </w:tcBorders>
          </w:tcPr>
          <w:p w14:paraId="46C7D337" w14:textId="60261320" w:rsidR="00357019" w:rsidRPr="00F7798C" w:rsidRDefault="00357019" w:rsidP="003559E0">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40.7</w:t>
            </w:r>
          </w:p>
        </w:tc>
        <w:tc>
          <w:tcPr>
            <w:tcW w:w="1090" w:type="pct"/>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AFEB48D" w14:textId="449FFCC0" w:rsidR="00357019" w:rsidRPr="00F7798C" w:rsidRDefault="00357019" w:rsidP="003559E0">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42.25</w:t>
            </w:r>
          </w:p>
        </w:tc>
      </w:tr>
      <w:tr w:rsidR="00357019" w:rsidRPr="00F7798C" w14:paraId="35BB5B13" w14:textId="53D1B2DB" w:rsidTr="0086049D">
        <w:tc>
          <w:tcPr>
            <w:tcW w:w="1210" w:type="pct"/>
            <w:vMerge/>
            <w:tcBorders>
              <w:left w:val="single" w:sz="4" w:space="0" w:color="FFFFFF" w:themeColor="background1"/>
              <w:right w:val="single" w:sz="4" w:space="0" w:color="FFFFFF"/>
            </w:tcBorders>
          </w:tcPr>
          <w:p w14:paraId="6FB8BECF" w14:textId="77777777" w:rsidR="00357019" w:rsidRPr="00F7798C" w:rsidRDefault="00357019" w:rsidP="003559E0">
            <w:pPr>
              <w:spacing w:line="276" w:lineRule="auto"/>
              <w:jc w:val="both"/>
              <w:rPr>
                <w:rFonts w:ascii="Times New Roman" w:hAnsi="Times New Roman" w:cs="Times New Roman"/>
                <w:sz w:val="24"/>
                <w:szCs w:val="24"/>
              </w:rPr>
            </w:pPr>
          </w:p>
        </w:tc>
        <w:tc>
          <w:tcPr>
            <w:tcW w:w="1409" w:type="pct"/>
            <w:tcBorders>
              <w:top w:val="single" w:sz="4" w:space="0" w:color="FFFFFF" w:themeColor="background1"/>
              <w:left w:val="single" w:sz="4" w:space="0" w:color="FFFFFF"/>
              <w:right w:val="single" w:sz="4" w:space="0" w:color="FFFFFF"/>
            </w:tcBorders>
          </w:tcPr>
          <w:p w14:paraId="1D7CF9CC" w14:textId="77777777" w:rsidR="00357019" w:rsidRPr="00F7798C" w:rsidRDefault="00357019" w:rsidP="003559E0">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Bombay red</w:t>
            </w:r>
          </w:p>
        </w:tc>
        <w:tc>
          <w:tcPr>
            <w:tcW w:w="608" w:type="pct"/>
            <w:tcBorders>
              <w:top w:val="single" w:sz="4" w:space="0" w:color="FFFFFF" w:themeColor="background1"/>
              <w:left w:val="single" w:sz="4" w:space="0" w:color="FFFFFF"/>
              <w:right w:val="single" w:sz="4" w:space="0" w:color="FFFFFF"/>
            </w:tcBorders>
          </w:tcPr>
          <w:p w14:paraId="5E87BE7B" w14:textId="1D636A6F" w:rsidR="00357019" w:rsidRPr="00F7798C" w:rsidRDefault="00357019" w:rsidP="003559E0">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35.3</w:t>
            </w:r>
          </w:p>
        </w:tc>
        <w:tc>
          <w:tcPr>
            <w:tcW w:w="682" w:type="pct"/>
            <w:tcBorders>
              <w:top w:val="single" w:sz="4" w:space="0" w:color="FFFFFF" w:themeColor="background1"/>
              <w:left w:val="single" w:sz="4" w:space="0" w:color="FFFFFF"/>
              <w:right w:val="single" w:sz="4" w:space="0" w:color="FFFFFF"/>
            </w:tcBorders>
          </w:tcPr>
          <w:p w14:paraId="18A35771" w14:textId="3AB0B86F" w:rsidR="00357019" w:rsidRPr="00F7798C" w:rsidRDefault="00357019" w:rsidP="003559E0">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25.0</w:t>
            </w:r>
          </w:p>
        </w:tc>
        <w:tc>
          <w:tcPr>
            <w:tcW w:w="1090" w:type="pct"/>
            <w:tcBorders>
              <w:top w:val="single" w:sz="4" w:space="0" w:color="FFFFFF" w:themeColor="background1"/>
              <w:left w:val="single" w:sz="4" w:space="0" w:color="FFFFFF"/>
              <w:right w:val="single" w:sz="4" w:space="0" w:color="FFFFFF" w:themeColor="background1"/>
            </w:tcBorders>
          </w:tcPr>
          <w:p w14:paraId="4D5E4CF6" w14:textId="7888940D" w:rsidR="00357019" w:rsidRPr="00F7798C" w:rsidRDefault="00357019" w:rsidP="003559E0">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30.15</w:t>
            </w:r>
          </w:p>
        </w:tc>
      </w:tr>
      <w:bookmarkEnd w:id="1"/>
      <w:tr w:rsidR="00357019" w:rsidRPr="00F7798C" w14:paraId="175DA90C" w14:textId="3AD53416" w:rsidTr="0086049D">
        <w:tc>
          <w:tcPr>
            <w:tcW w:w="1210" w:type="pct"/>
            <w:vMerge w:val="restart"/>
            <w:tcBorders>
              <w:left w:val="single" w:sz="4" w:space="0" w:color="FFFFFF" w:themeColor="background1"/>
              <w:right w:val="single" w:sz="4" w:space="0" w:color="FFFFFF"/>
            </w:tcBorders>
          </w:tcPr>
          <w:p w14:paraId="6FA1BC58" w14:textId="679EEE07" w:rsidR="00357019" w:rsidRPr="00F7798C" w:rsidRDefault="00357019" w:rsidP="003559E0">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Libokmkem</w:t>
            </w:r>
          </w:p>
        </w:tc>
        <w:tc>
          <w:tcPr>
            <w:tcW w:w="1409" w:type="pct"/>
            <w:tcBorders>
              <w:left w:val="single" w:sz="4" w:space="0" w:color="FFFFFF"/>
              <w:bottom w:val="single" w:sz="4" w:space="0" w:color="FFFFFF" w:themeColor="background1"/>
              <w:right w:val="single" w:sz="4" w:space="0" w:color="FFFFFF"/>
            </w:tcBorders>
          </w:tcPr>
          <w:p w14:paraId="2AC37102" w14:textId="77777777" w:rsidR="00357019" w:rsidRPr="00F7798C" w:rsidRDefault="00357019" w:rsidP="003559E0">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DZsht-91-2B</w:t>
            </w:r>
          </w:p>
        </w:tc>
        <w:tc>
          <w:tcPr>
            <w:tcW w:w="608" w:type="pct"/>
            <w:tcBorders>
              <w:left w:val="single" w:sz="4" w:space="0" w:color="FFFFFF"/>
              <w:bottom w:val="single" w:sz="4" w:space="0" w:color="FFFFFF" w:themeColor="background1"/>
              <w:right w:val="single" w:sz="4" w:space="0" w:color="FFFFFF"/>
            </w:tcBorders>
          </w:tcPr>
          <w:p w14:paraId="26D32914" w14:textId="2D026FAD" w:rsidR="00357019" w:rsidRPr="00F7798C" w:rsidRDefault="00357019" w:rsidP="003559E0">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28.7</w:t>
            </w:r>
          </w:p>
        </w:tc>
        <w:tc>
          <w:tcPr>
            <w:tcW w:w="682" w:type="pct"/>
            <w:tcBorders>
              <w:left w:val="single" w:sz="4" w:space="0" w:color="FFFFFF"/>
              <w:bottom w:val="single" w:sz="4" w:space="0" w:color="FFFFFF" w:themeColor="background1"/>
              <w:right w:val="single" w:sz="4" w:space="0" w:color="FFFFFF"/>
            </w:tcBorders>
          </w:tcPr>
          <w:p w14:paraId="0DDBA575" w14:textId="7E3A95D1" w:rsidR="00357019" w:rsidRPr="00F7798C" w:rsidRDefault="00357019" w:rsidP="003559E0">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41.4</w:t>
            </w:r>
          </w:p>
        </w:tc>
        <w:tc>
          <w:tcPr>
            <w:tcW w:w="1090" w:type="pct"/>
            <w:tcBorders>
              <w:left w:val="single" w:sz="4" w:space="0" w:color="FFFFFF"/>
              <w:bottom w:val="single" w:sz="4" w:space="0" w:color="FFFFFF" w:themeColor="background1"/>
              <w:right w:val="single" w:sz="4" w:space="0" w:color="FFFFFF" w:themeColor="background1"/>
            </w:tcBorders>
          </w:tcPr>
          <w:p w14:paraId="3E672E07" w14:textId="53E080F0" w:rsidR="00357019" w:rsidRPr="00F7798C" w:rsidRDefault="00357019" w:rsidP="003559E0">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35.05</w:t>
            </w:r>
          </w:p>
        </w:tc>
      </w:tr>
      <w:tr w:rsidR="00357019" w:rsidRPr="00F7798C" w14:paraId="213C6854" w14:textId="5886C6DC" w:rsidTr="0086049D">
        <w:tc>
          <w:tcPr>
            <w:tcW w:w="1210" w:type="pct"/>
            <w:vMerge/>
            <w:tcBorders>
              <w:left w:val="single" w:sz="4" w:space="0" w:color="FFFFFF" w:themeColor="background1"/>
              <w:right w:val="single" w:sz="4" w:space="0" w:color="FFFFFF"/>
            </w:tcBorders>
          </w:tcPr>
          <w:p w14:paraId="7F2AF76A" w14:textId="77777777" w:rsidR="00357019" w:rsidRPr="00F7798C" w:rsidRDefault="00357019" w:rsidP="003559E0">
            <w:pPr>
              <w:spacing w:line="276" w:lineRule="auto"/>
              <w:jc w:val="both"/>
              <w:rPr>
                <w:rFonts w:ascii="Times New Roman" w:hAnsi="Times New Roman" w:cs="Times New Roman"/>
                <w:sz w:val="24"/>
                <w:szCs w:val="24"/>
              </w:rPr>
            </w:pPr>
          </w:p>
        </w:tc>
        <w:tc>
          <w:tcPr>
            <w:tcW w:w="1409" w:type="pct"/>
            <w:tcBorders>
              <w:top w:val="single" w:sz="4" w:space="0" w:color="FFFFFF" w:themeColor="background1"/>
              <w:left w:val="single" w:sz="4" w:space="0" w:color="FFFFFF"/>
              <w:bottom w:val="single" w:sz="4" w:space="0" w:color="FFFFFF" w:themeColor="background1"/>
              <w:right w:val="single" w:sz="4" w:space="0" w:color="FFFFFF"/>
            </w:tcBorders>
          </w:tcPr>
          <w:p w14:paraId="2E629758" w14:textId="77777777" w:rsidR="00357019" w:rsidRPr="00F7798C" w:rsidRDefault="00357019" w:rsidP="003559E0">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DZsht-157-1B</w:t>
            </w:r>
          </w:p>
        </w:tc>
        <w:tc>
          <w:tcPr>
            <w:tcW w:w="608" w:type="pct"/>
            <w:tcBorders>
              <w:top w:val="single" w:sz="4" w:space="0" w:color="FFFFFF" w:themeColor="background1"/>
              <w:left w:val="single" w:sz="4" w:space="0" w:color="FFFFFF"/>
              <w:bottom w:val="single" w:sz="4" w:space="0" w:color="FFFFFF" w:themeColor="background1"/>
              <w:right w:val="single" w:sz="4" w:space="0" w:color="FFFFFF"/>
            </w:tcBorders>
          </w:tcPr>
          <w:p w14:paraId="1754CBEF" w14:textId="29AED274" w:rsidR="00357019" w:rsidRPr="00F7798C" w:rsidRDefault="00357019" w:rsidP="003559E0">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21.4</w:t>
            </w:r>
          </w:p>
        </w:tc>
        <w:tc>
          <w:tcPr>
            <w:tcW w:w="682" w:type="pct"/>
            <w:tcBorders>
              <w:top w:val="single" w:sz="4" w:space="0" w:color="FFFFFF" w:themeColor="background1"/>
              <w:left w:val="single" w:sz="4" w:space="0" w:color="FFFFFF"/>
              <w:bottom w:val="single" w:sz="4" w:space="0" w:color="FFFFFF" w:themeColor="background1"/>
              <w:right w:val="single" w:sz="4" w:space="0" w:color="FFFFFF"/>
            </w:tcBorders>
          </w:tcPr>
          <w:p w14:paraId="2B2055CF" w14:textId="30075851" w:rsidR="00357019" w:rsidRPr="00F7798C" w:rsidRDefault="00357019" w:rsidP="003559E0">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45.8</w:t>
            </w:r>
          </w:p>
        </w:tc>
        <w:tc>
          <w:tcPr>
            <w:tcW w:w="1090" w:type="pct"/>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288B2B4" w14:textId="220C9C68" w:rsidR="00357019" w:rsidRPr="00F7798C" w:rsidRDefault="00357019" w:rsidP="003559E0">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33.60</w:t>
            </w:r>
          </w:p>
        </w:tc>
      </w:tr>
      <w:tr w:rsidR="00357019" w:rsidRPr="00F7798C" w14:paraId="6ECB31CD" w14:textId="38BAB154" w:rsidTr="0086049D">
        <w:tc>
          <w:tcPr>
            <w:tcW w:w="1210" w:type="pct"/>
            <w:vMerge/>
            <w:tcBorders>
              <w:left w:val="single" w:sz="4" w:space="0" w:color="FFFFFF" w:themeColor="background1"/>
              <w:right w:val="single" w:sz="4" w:space="0" w:color="FFFFFF"/>
            </w:tcBorders>
          </w:tcPr>
          <w:p w14:paraId="257B1630" w14:textId="77777777" w:rsidR="00357019" w:rsidRPr="00F7798C" w:rsidRDefault="00357019" w:rsidP="003559E0">
            <w:pPr>
              <w:spacing w:line="276" w:lineRule="auto"/>
              <w:jc w:val="both"/>
              <w:rPr>
                <w:rFonts w:ascii="Times New Roman" w:hAnsi="Times New Roman" w:cs="Times New Roman"/>
                <w:sz w:val="24"/>
                <w:szCs w:val="24"/>
              </w:rPr>
            </w:pPr>
          </w:p>
        </w:tc>
        <w:tc>
          <w:tcPr>
            <w:tcW w:w="1409" w:type="pct"/>
            <w:tcBorders>
              <w:top w:val="single" w:sz="4" w:space="0" w:color="FFFFFF" w:themeColor="background1"/>
              <w:left w:val="single" w:sz="4" w:space="0" w:color="FFFFFF"/>
              <w:right w:val="single" w:sz="4" w:space="0" w:color="FFFFFF"/>
            </w:tcBorders>
          </w:tcPr>
          <w:p w14:paraId="7E0F07B3" w14:textId="77777777" w:rsidR="00357019" w:rsidRPr="00F7798C" w:rsidRDefault="00357019" w:rsidP="003559E0">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Bombay red</w:t>
            </w:r>
          </w:p>
        </w:tc>
        <w:tc>
          <w:tcPr>
            <w:tcW w:w="608" w:type="pct"/>
            <w:tcBorders>
              <w:top w:val="single" w:sz="4" w:space="0" w:color="FFFFFF" w:themeColor="background1"/>
              <w:left w:val="single" w:sz="4" w:space="0" w:color="FFFFFF"/>
              <w:right w:val="single" w:sz="4" w:space="0" w:color="FFFFFF"/>
            </w:tcBorders>
          </w:tcPr>
          <w:p w14:paraId="21A75D2F" w14:textId="67D0074C" w:rsidR="00357019" w:rsidRPr="00F7798C" w:rsidRDefault="00357019" w:rsidP="003559E0">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32.3</w:t>
            </w:r>
          </w:p>
        </w:tc>
        <w:tc>
          <w:tcPr>
            <w:tcW w:w="682" w:type="pct"/>
            <w:tcBorders>
              <w:top w:val="single" w:sz="4" w:space="0" w:color="FFFFFF" w:themeColor="background1"/>
              <w:left w:val="single" w:sz="4" w:space="0" w:color="FFFFFF"/>
              <w:right w:val="single" w:sz="4" w:space="0" w:color="FFFFFF"/>
            </w:tcBorders>
          </w:tcPr>
          <w:p w14:paraId="2CAE90FE" w14:textId="0FF7A324" w:rsidR="00357019" w:rsidRPr="00F7798C" w:rsidRDefault="00357019" w:rsidP="003559E0">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35.0</w:t>
            </w:r>
          </w:p>
        </w:tc>
        <w:tc>
          <w:tcPr>
            <w:tcW w:w="1090" w:type="pct"/>
            <w:tcBorders>
              <w:top w:val="single" w:sz="4" w:space="0" w:color="FFFFFF" w:themeColor="background1"/>
              <w:left w:val="single" w:sz="4" w:space="0" w:color="FFFFFF"/>
              <w:right w:val="single" w:sz="4" w:space="0" w:color="FFFFFF" w:themeColor="background1"/>
            </w:tcBorders>
          </w:tcPr>
          <w:p w14:paraId="3FFD2D9A" w14:textId="49703CF6" w:rsidR="00357019" w:rsidRPr="00F7798C" w:rsidRDefault="00357019" w:rsidP="003559E0">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33.65</w:t>
            </w:r>
          </w:p>
        </w:tc>
      </w:tr>
      <w:tr w:rsidR="00357019" w:rsidRPr="00F7798C" w14:paraId="082FA53D" w14:textId="278D313B" w:rsidTr="0086049D">
        <w:tc>
          <w:tcPr>
            <w:tcW w:w="1210" w:type="pct"/>
            <w:vMerge w:val="restart"/>
            <w:tcBorders>
              <w:left w:val="single" w:sz="4" w:space="0" w:color="FFFFFF" w:themeColor="background1"/>
              <w:right w:val="single" w:sz="4" w:space="0" w:color="FFFFFF"/>
            </w:tcBorders>
          </w:tcPr>
          <w:p w14:paraId="044282E8" w14:textId="77777777" w:rsidR="00357019" w:rsidRPr="00F7798C" w:rsidRDefault="00357019" w:rsidP="003559E0">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Dera</w:t>
            </w:r>
          </w:p>
        </w:tc>
        <w:tc>
          <w:tcPr>
            <w:tcW w:w="1409" w:type="pct"/>
            <w:tcBorders>
              <w:left w:val="single" w:sz="4" w:space="0" w:color="FFFFFF"/>
              <w:bottom w:val="single" w:sz="4" w:space="0" w:color="FFFFFF" w:themeColor="background1"/>
              <w:right w:val="single" w:sz="4" w:space="0" w:color="FFFFFF"/>
            </w:tcBorders>
          </w:tcPr>
          <w:p w14:paraId="06A4B475" w14:textId="77777777" w:rsidR="00357019" w:rsidRPr="00F7798C" w:rsidRDefault="00357019" w:rsidP="003559E0">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DZsht-91-2B</w:t>
            </w:r>
          </w:p>
        </w:tc>
        <w:tc>
          <w:tcPr>
            <w:tcW w:w="608" w:type="pct"/>
            <w:tcBorders>
              <w:left w:val="single" w:sz="4" w:space="0" w:color="FFFFFF"/>
              <w:bottom w:val="single" w:sz="4" w:space="0" w:color="FFFFFF" w:themeColor="background1"/>
              <w:right w:val="single" w:sz="4" w:space="0" w:color="FFFFFF"/>
            </w:tcBorders>
          </w:tcPr>
          <w:p w14:paraId="77ABAC7D" w14:textId="60CD63A8" w:rsidR="00357019" w:rsidRPr="00F7798C" w:rsidRDefault="00357019" w:rsidP="003559E0">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9.0</w:t>
            </w:r>
          </w:p>
        </w:tc>
        <w:tc>
          <w:tcPr>
            <w:tcW w:w="682" w:type="pct"/>
            <w:tcBorders>
              <w:left w:val="single" w:sz="4" w:space="0" w:color="FFFFFF"/>
              <w:bottom w:val="single" w:sz="4" w:space="0" w:color="FFFFFF" w:themeColor="background1"/>
              <w:right w:val="single" w:sz="4" w:space="0" w:color="FFFFFF"/>
            </w:tcBorders>
          </w:tcPr>
          <w:p w14:paraId="10053C43" w14:textId="17735D8A" w:rsidR="00357019" w:rsidRPr="00F7798C" w:rsidRDefault="00357019" w:rsidP="003559E0">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24.8</w:t>
            </w:r>
          </w:p>
        </w:tc>
        <w:tc>
          <w:tcPr>
            <w:tcW w:w="1090" w:type="pct"/>
            <w:tcBorders>
              <w:left w:val="single" w:sz="4" w:space="0" w:color="FFFFFF"/>
              <w:bottom w:val="single" w:sz="4" w:space="0" w:color="FFFFFF" w:themeColor="background1"/>
              <w:right w:val="single" w:sz="4" w:space="0" w:color="FFFFFF" w:themeColor="background1"/>
            </w:tcBorders>
          </w:tcPr>
          <w:p w14:paraId="33E58BC4" w14:textId="2DB9DB04" w:rsidR="00357019" w:rsidRPr="00F7798C" w:rsidRDefault="00357019" w:rsidP="003559E0">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16.9</w:t>
            </w:r>
          </w:p>
        </w:tc>
      </w:tr>
      <w:tr w:rsidR="00357019" w:rsidRPr="00F7798C" w14:paraId="72638A8C" w14:textId="5904F293" w:rsidTr="0086049D">
        <w:tc>
          <w:tcPr>
            <w:tcW w:w="1210" w:type="pct"/>
            <w:vMerge/>
            <w:tcBorders>
              <w:left w:val="single" w:sz="4" w:space="0" w:color="FFFFFF" w:themeColor="background1"/>
              <w:right w:val="single" w:sz="4" w:space="0" w:color="FFFFFF"/>
            </w:tcBorders>
          </w:tcPr>
          <w:p w14:paraId="26E2D021" w14:textId="77777777" w:rsidR="00357019" w:rsidRPr="00F7798C" w:rsidRDefault="00357019" w:rsidP="003559E0">
            <w:pPr>
              <w:spacing w:line="276" w:lineRule="auto"/>
              <w:jc w:val="both"/>
              <w:rPr>
                <w:rFonts w:ascii="Times New Roman" w:hAnsi="Times New Roman" w:cs="Times New Roman"/>
                <w:sz w:val="24"/>
                <w:szCs w:val="24"/>
              </w:rPr>
            </w:pPr>
          </w:p>
        </w:tc>
        <w:tc>
          <w:tcPr>
            <w:tcW w:w="1409" w:type="pct"/>
            <w:tcBorders>
              <w:top w:val="single" w:sz="4" w:space="0" w:color="FFFFFF" w:themeColor="background1"/>
              <w:left w:val="single" w:sz="4" w:space="0" w:color="FFFFFF"/>
              <w:bottom w:val="single" w:sz="4" w:space="0" w:color="FFFFFF" w:themeColor="background1"/>
              <w:right w:val="single" w:sz="4" w:space="0" w:color="FFFFFF"/>
            </w:tcBorders>
          </w:tcPr>
          <w:p w14:paraId="665759F4" w14:textId="77777777" w:rsidR="00357019" w:rsidRPr="00F7798C" w:rsidRDefault="00357019" w:rsidP="003559E0">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DZsht-157-1B</w:t>
            </w:r>
          </w:p>
        </w:tc>
        <w:tc>
          <w:tcPr>
            <w:tcW w:w="608" w:type="pct"/>
            <w:tcBorders>
              <w:top w:val="single" w:sz="4" w:space="0" w:color="FFFFFF" w:themeColor="background1"/>
              <w:left w:val="single" w:sz="4" w:space="0" w:color="FFFFFF"/>
              <w:bottom w:val="single" w:sz="4" w:space="0" w:color="FFFFFF" w:themeColor="background1"/>
              <w:right w:val="single" w:sz="4" w:space="0" w:color="FFFFFF"/>
            </w:tcBorders>
          </w:tcPr>
          <w:p w14:paraId="4022C8EC" w14:textId="20DC9BEA" w:rsidR="00357019" w:rsidRPr="00F7798C" w:rsidRDefault="00357019" w:rsidP="003559E0">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12.5</w:t>
            </w:r>
          </w:p>
        </w:tc>
        <w:tc>
          <w:tcPr>
            <w:tcW w:w="682" w:type="pct"/>
            <w:tcBorders>
              <w:top w:val="single" w:sz="4" w:space="0" w:color="FFFFFF" w:themeColor="background1"/>
              <w:left w:val="single" w:sz="4" w:space="0" w:color="FFFFFF"/>
              <w:bottom w:val="single" w:sz="4" w:space="0" w:color="FFFFFF" w:themeColor="background1"/>
              <w:right w:val="single" w:sz="4" w:space="0" w:color="FFFFFF"/>
            </w:tcBorders>
          </w:tcPr>
          <w:p w14:paraId="1182D310" w14:textId="5CCE24FF" w:rsidR="00357019" w:rsidRPr="00F7798C" w:rsidRDefault="00357019" w:rsidP="003559E0">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21.0</w:t>
            </w:r>
          </w:p>
        </w:tc>
        <w:tc>
          <w:tcPr>
            <w:tcW w:w="1090" w:type="pct"/>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2E7D1AB" w14:textId="2B6F7379" w:rsidR="00357019" w:rsidRPr="00F7798C" w:rsidRDefault="00357019" w:rsidP="003559E0">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16.8</w:t>
            </w:r>
          </w:p>
        </w:tc>
      </w:tr>
      <w:tr w:rsidR="00357019" w:rsidRPr="00F7798C" w14:paraId="0A6BA736" w14:textId="42D75989" w:rsidTr="0086049D">
        <w:tc>
          <w:tcPr>
            <w:tcW w:w="1210" w:type="pct"/>
            <w:vMerge/>
            <w:tcBorders>
              <w:left w:val="single" w:sz="4" w:space="0" w:color="FFFFFF" w:themeColor="background1"/>
              <w:bottom w:val="single" w:sz="4" w:space="0" w:color="auto"/>
              <w:right w:val="single" w:sz="4" w:space="0" w:color="FFFFFF"/>
            </w:tcBorders>
          </w:tcPr>
          <w:p w14:paraId="6FC71F9B" w14:textId="77777777" w:rsidR="00357019" w:rsidRPr="00F7798C" w:rsidRDefault="00357019" w:rsidP="003559E0">
            <w:pPr>
              <w:spacing w:line="276" w:lineRule="auto"/>
              <w:jc w:val="both"/>
              <w:rPr>
                <w:rFonts w:ascii="Times New Roman" w:hAnsi="Times New Roman" w:cs="Times New Roman"/>
                <w:sz w:val="24"/>
                <w:szCs w:val="24"/>
              </w:rPr>
            </w:pPr>
          </w:p>
        </w:tc>
        <w:tc>
          <w:tcPr>
            <w:tcW w:w="1409" w:type="pct"/>
            <w:tcBorders>
              <w:top w:val="single" w:sz="4" w:space="0" w:color="FFFFFF" w:themeColor="background1"/>
              <w:left w:val="single" w:sz="4" w:space="0" w:color="FFFFFF"/>
              <w:bottom w:val="single" w:sz="4" w:space="0" w:color="auto"/>
              <w:right w:val="single" w:sz="4" w:space="0" w:color="FFFFFF"/>
            </w:tcBorders>
          </w:tcPr>
          <w:p w14:paraId="45147C2A" w14:textId="77777777" w:rsidR="00357019" w:rsidRPr="00F7798C" w:rsidRDefault="00357019" w:rsidP="003559E0">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Bombay red</w:t>
            </w:r>
          </w:p>
        </w:tc>
        <w:tc>
          <w:tcPr>
            <w:tcW w:w="608" w:type="pct"/>
            <w:tcBorders>
              <w:top w:val="single" w:sz="4" w:space="0" w:color="FFFFFF" w:themeColor="background1"/>
              <w:left w:val="single" w:sz="4" w:space="0" w:color="FFFFFF"/>
              <w:bottom w:val="single" w:sz="4" w:space="0" w:color="auto"/>
              <w:right w:val="single" w:sz="4" w:space="0" w:color="FFFFFF"/>
            </w:tcBorders>
          </w:tcPr>
          <w:p w14:paraId="3DEC1EAA" w14:textId="49EAB46E" w:rsidR="00357019" w:rsidRPr="00F7798C" w:rsidRDefault="00357019" w:rsidP="003559E0">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15.0</w:t>
            </w:r>
          </w:p>
        </w:tc>
        <w:tc>
          <w:tcPr>
            <w:tcW w:w="682" w:type="pct"/>
            <w:tcBorders>
              <w:top w:val="single" w:sz="4" w:space="0" w:color="FFFFFF" w:themeColor="background1"/>
              <w:left w:val="single" w:sz="4" w:space="0" w:color="FFFFFF"/>
              <w:bottom w:val="single" w:sz="4" w:space="0" w:color="auto"/>
              <w:right w:val="single" w:sz="4" w:space="0" w:color="FFFFFF"/>
            </w:tcBorders>
          </w:tcPr>
          <w:p w14:paraId="26613D92" w14:textId="2184A7DB" w:rsidR="00357019" w:rsidRPr="00F7798C" w:rsidRDefault="00357019" w:rsidP="003559E0">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25.6</w:t>
            </w:r>
          </w:p>
        </w:tc>
        <w:tc>
          <w:tcPr>
            <w:tcW w:w="1090" w:type="pct"/>
            <w:tcBorders>
              <w:top w:val="single" w:sz="4" w:space="0" w:color="FFFFFF" w:themeColor="background1"/>
              <w:left w:val="single" w:sz="4" w:space="0" w:color="FFFFFF"/>
              <w:bottom w:val="single" w:sz="4" w:space="0" w:color="auto"/>
              <w:right w:val="single" w:sz="4" w:space="0" w:color="FFFFFF" w:themeColor="background1"/>
            </w:tcBorders>
          </w:tcPr>
          <w:p w14:paraId="7B83CD65" w14:textId="43911A92" w:rsidR="00357019" w:rsidRPr="00F7798C" w:rsidRDefault="00357019" w:rsidP="003559E0">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20.3</w:t>
            </w:r>
          </w:p>
        </w:tc>
      </w:tr>
    </w:tbl>
    <w:p w14:paraId="568F5C88" w14:textId="55065867" w:rsidR="003B2910" w:rsidRDefault="00024F82" w:rsidP="003146EF">
      <w:pPr>
        <w:spacing w:line="360" w:lineRule="auto"/>
        <w:jc w:val="both"/>
        <w:rPr>
          <w:rFonts w:ascii="Times New Roman" w:hAnsi="Times New Roman" w:cs="Times New Roman"/>
          <w:sz w:val="24"/>
          <w:szCs w:val="24"/>
        </w:rPr>
      </w:pPr>
      <w:r w:rsidRPr="00F7798C">
        <w:rPr>
          <w:rFonts w:ascii="Times New Roman" w:hAnsi="Times New Roman" w:cs="Times New Roman"/>
          <w:b/>
          <w:bCs/>
          <w:sz w:val="24"/>
          <w:szCs w:val="24"/>
        </w:rPr>
        <w:t xml:space="preserve">    </w:t>
      </w:r>
      <w:r w:rsidR="00931631" w:rsidRPr="00F7798C">
        <w:rPr>
          <w:rFonts w:ascii="Times New Roman" w:hAnsi="Times New Roman" w:cs="Times New Roman"/>
          <w:b/>
          <w:bCs/>
          <w:sz w:val="24"/>
          <w:szCs w:val="24"/>
        </w:rPr>
        <w:t xml:space="preserve">      </w:t>
      </w:r>
      <w:r w:rsidR="004A68B4" w:rsidRPr="004A68B4">
        <w:rPr>
          <w:rFonts w:ascii="Times New Roman" w:hAnsi="Times New Roman" w:cs="Times New Roman"/>
          <w:sz w:val="24"/>
          <w:szCs w:val="24"/>
        </w:rPr>
        <w:t xml:space="preserve">Source: </w:t>
      </w:r>
      <w:r w:rsidR="00106D0E">
        <w:rPr>
          <w:rFonts w:ascii="Times New Roman" w:hAnsi="Times New Roman" w:cs="Times New Roman"/>
          <w:sz w:val="24"/>
          <w:szCs w:val="24"/>
        </w:rPr>
        <w:t>A</w:t>
      </w:r>
      <w:r w:rsidR="004A68B4" w:rsidRPr="004A68B4">
        <w:rPr>
          <w:rFonts w:ascii="Times New Roman" w:hAnsi="Times New Roman" w:cs="Times New Roman"/>
          <w:sz w:val="24"/>
          <w:szCs w:val="24"/>
        </w:rPr>
        <w:t xml:space="preserve">uthor’s computation </w:t>
      </w:r>
    </w:p>
    <w:p w14:paraId="347C4891" w14:textId="77777777" w:rsidR="00146F4F" w:rsidRDefault="00146F4F" w:rsidP="003146EF">
      <w:pPr>
        <w:spacing w:line="360" w:lineRule="auto"/>
        <w:jc w:val="both"/>
        <w:rPr>
          <w:rFonts w:ascii="Times New Roman" w:hAnsi="Times New Roman" w:cs="Times New Roman"/>
          <w:sz w:val="24"/>
          <w:szCs w:val="24"/>
        </w:rPr>
      </w:pPr>
    </w:p>
    <w:p w14:paraId="45DDF737" w14:textId="77777777" w:rsidR="00146F4F" w:rsidRPr="004A68B4" w:rsidRDefault="00146F4F" w:rsidP="003146EF">
      <w:pPr>
        <w:spacing w:line="360" w:lineRule="auto"/>
        <w:jc w:val="both"/>
        <w:rPr>
          <w:rFonts w:ascii="Times New Roman" w:hAnsi="Times New Roman" w:cs="Times New Roman"/>
          <w:sz w:val="24"/>
          <w:szCs w:val="24"/>
        </w:rPr>
      </w:pPr>
    </w:p>
    <w:p w14:paraId="3A6A322C" w14:textId="6C05B8A8" w:rsidR="002E0090" w:rsidRPr="00BD6A35" w:rsidRDefault="002E0090" w:rsidP="003146EF">
      <w:pPr>
        <w:spacing w:line="360" w:lineRule="auto"/>
        <w:jc w:val="both"/>
        <w:rPr>
          <w:rFonts w:ascii="Times New Roman" w:hAnsi="Times New Roman" w:cs="Times New Roman"/>
          <w:b/>
          <w:bCs/>
          <w:sz w:val="26"/>
          <w:szCs w:val="26"/>
        </w:rPr>
      </w:pPr>
      <w:r w:rsidRPr="00BD6A35">
        <w:rPr>
          <w:rFonts w:ascii="Times New Roman" w:hAnsi="Times New Roman" w:cs="Times New Roman"/>
          <w:b/>
          <w:bCs/>
          <w:sz w:val="26"/>
          <w:szCs w:val="26"/>
        </w:rPr>
        <w:lastRenderedPageBreak/>
        <w:t xml:space="preserve">3.2. </w:t>
      </w:r>
      <w:r w:rsidR="002B3FE8">
        <w:rPr>
          <w:rFonts w:ascii="Times New Roman" w:hAnsi="Times New Roman" w:cs="Times New Roman"/>
          <w:b/>
          <w:bCs/>
          <w:sz w:val="26"/>
          <w:szCs w:val="26"/>
        </w:rPr>
        <w:t>F</w:t>
      </w:r>
      <w:r w:rsidRPr="00BD6A35">
        <w:rPr>
          <w:rFonts w:ascii="Times New Roman" w:hAnsi="Times New Roman" w:cs="Times New Roman"/>
          <w:b/>
          <w:bCs/>
          <w:sz w:val="26"/>
          <w:szCs w:val="26"/>
        </w:rPr>
        <w:t xml:space="preserve">armers’ preference </w:t>
      </w:r>
    </w:p>
    <w:p w14:paraId="38F72C0D" w14:textId="1D517A28" w:rsidR="009B4AF6" w:rsidRDefault="004A72A6" w:rsidP="00FC2DD3">
      <w:pPr>
        <w:spacing w:line="360" w:lineRule="auto"/>
        <w:jc w:val="both"/>
        <w:rPr>
          <w:rFonts w:ascii="Times New Roman" w:hAnsi="Times New Roman" w:cs="Times New Roman"/>
          <w:sz w:val="24"/>
          <w:szCs w:val="24"/>
        </w:rPr>
      </w:pPr>
      <w:r w:rsidRPr="004A72A6">
        <w:rPr>
          <w:rFonts w:ascii="Times New Roman" w:hAnsi="Times New Roman" w:cs="Times New Roman"/>
          <w:sz w:val="24"/>
          <w:szCs w:val="24"/>
        </w:rPr>
        <w:t xml:space="preserve">The provided information highlights the importance of specific criteria and preferences of farmers in the Fogera district when selecting shallot varieties. Farmers in this </w:t>
      </w:r>
      <w:r>
        <w:rPr>
          <w:rFonts w:ascii="Times New Roman" w:hAnsi="Times New Roman" w:cs="Times New Roman"/>
          <w:sz w:val="24"/>
          <w:szCs w:val="24"/>
        </w:rPr>
        <w:t>district</w:t>
      </w:r>
      <w:r w:rsidRPr="004A72A6">
        <w:rPr>
          <w:rFonts w:ascii="Times New Roman" w:hAnsi="Times New Roman" w:cs="Times New Roman"/>
          <w:sz w:val="24"/>
          <w:szCs w:val="24"/>
        </w:rPr>
        <w:t xml:space="preserve"> prioritize high bulb yield, bulb redness, </w:t>
      </w:r>
      <w:r>
        <w:rPr>
          <w:rFonts w:ascii="Times New Roman" w:hAnsi="Times New Roman" w:cs="Times New Roman"/>
          <w:sz w:val="24"/>
          <w:szCs w:val="24"/>
        </w:rPr>
        <w:t xml:space="preserve">followed by </w:t>
      </w:r>
      <w:r w:rsidRPr="004A72A6">
        <w:rPr>
          <w:rFonts w:ascii="Times New Roman" w:hAnsi="Times New Roman" w:cs="Times New Roman"/>
          <w:sz w:val="24"/>
          <w:szCs w:val="24"/>
        </w:rPr>
        <w:t>prolonged food span, and disease resistance</w:t>
      </w:r>
      <w:r>
        <w:rPr>
          <w:rFonts w:ascii="Times New Roman" w:hAnsi="Times New Roman" w:cs="Times New Roman"/>
          <w:sz w:val="24"/>
          <w:szCs w:val="24"/>
        </w:rPr>
        <w:t xml:space="preserve"> (see Table 2)</w:t>
      </w:r>
      <w:r w:rsidR="00835965" w:rsidRPr="00F7798C">
        <w:rPr>
          <w:rFonts w:ascii="Times New Roman" w:hAnsi="Times New Roman" w:cs="Times New Roman"/>
          <w:sz w:val="24"/>
          <w:szCs w:val="24"/>
        </w:rPr>
        <w:t xml:space="preserve">. </w:t>
      </w:r>
      <w:r w:rsidRPr="004A72A6">
        <w:rPr>
          <w:rFonts w:ascii="Times New Roman" w:hAnsi="Times New Roman" w:cs="Times New Roman"/>
          <w:sz w:val="24"/>
          <w:szCs w:val="24"/>
        </w:rPr>
        <w:t>Bulb yield is a significant criterion for both breeders and smallholder farmers, as shallots are a cash crop. Farmers in the Fogera district seek shallot varieties that offer comparable or higher bulb yields than existing onion varieties, such as Bombay red.</w:t>
      </w:r>
      <w:r w:rsidR="00A553CC" w:rsidRPr="00F7798C">
        <w:rPr>
          <w:rFonts w:ascii="Times New Roman" w:hAnsi="Times New Roman" w:cs="Times New Roman"/>
          <w:sz w:val="24"/>
          <w:szCs w:val="24"/>
        </w:rPr>
        <w:t xml:space="preserve"> Smallholder farmers in Fogera district related bulb redness to </w:t>
      </w:r>
      <w:r w:rsidR="00C5419E">
        <w:rPr>
          <w:rFonts w:ascii="Times New Roman" w:hAnsi="Times New Roman" w:cs="Times New Roman"/>
          <w:sz w:val="24"/>
          <w:szCs w:val="24"/>
        </w:rPr>
        <w:t xml:space="preserve">the </w:t>
      </w:r>
      <w:r w:rsidR="00A553CC" w:rsidRPr="00F7798C">
        <w:rPr>
          <w:rFonts w:ascii="Times New Roman" w:hAnsi="Times New Roman" w:cs="Times New Roman"/>
          <w:sz w:val="24"/>
          <w:szCs w:val="24"/>
        </w:rPr>
        <w:t>high quality of bulb</w:t>
      </w:r>
      <w:r w:rsidR="00C5419E">
        <w:rPr>
          <w:rFonts w:ascii="Times New Roman" w:hAnsi="Times New Roman" w:cs="Times New Roman"/>
          <w:sz w:val="24"/>
          <w:szCs w:val="24"/>
        </w:rPr>
        <w:t>s</w:t>
      </w:r>
      <w:r w:rsidR="00A553CC" w:rsidRPr="00F7798C">
        <w:rPr>
          <w:rFonts w:ascii="Times New Roman" w:hAnsi="Times New Roman" w:cs="Times New Roman"/>
          <w:sz w:val="24"/>
          <w:szCs w:val="24"/>
        </w:rPr>
        <w:t xml:space="preserve"> for local “</w:t>
      </w:r>
      <w:r w:rsidR="00A553CC" w:rsidRPr="0026072F">
        <w:rPr>
          <w:rFonts w:ascii="Times New Roman" w:hAnsi="Times New Roman" w:cs="Times New Roman"/>
          <w:i/>
          <w:iCs/>
          <w:sz w:val="24"/>
          <w:szCs w:val="24"/>
        </w:rPr>
        <w:t>dikus</w:t>
      </w:r>
      <w:r w:rsidR="0026072F">
        <w:rPr>
          <w:rFonts w:ascii="Times New Roman" w:hAnsi="Times New Roman" w:cs="Times New Roman"/>
          <w:i/>
          <w:iCs/>
          <w:sz w:val="24"/>
          <w:szCs w:val="24"/>
        </w:rPr>
        <w:t xml:space="preserve"> chew</w:t>
      </w:r>
      <w:r w:rsidR="000C7F90">
        <w:rPr>
          <w:rStyle w:val="FootnoteReference"/>
          <w:rFonts w:ascii="Times New Roman" w:hAnsi="Times New Roman" w:cs="Times New Roman"/>
          <w:i/>
          <w:iCs/>
          <w:sz w:val="24"/>
          <w:szCs w:val="24"/>
        </w:rPr>
        <w:footnoteReference w:id="2"/>
      </w:r>
      <w:r w:rsidR="00A553CC" w:rsidRPr="00F7798C">
        <w:rPr>
          <w:rFonts w:ascii="Times New Roman" w:hAnsi="Times New Roman" w:cs="Times New Roman"/>
          <w:sz w:val="24"/>
          <w:szCs w:val="24"/>
        </w:rPr>
        <w:t>” making</w:t>
      </w:r>
      <w:r w:rsidR="00C5419E">
        <w:rPr>
          <w:rFonts w:ascii="Times New Roman" w:hAnsi="Times New Roman" w:cs="Times New Roman"/>
          <w:sz w:val="24"/>
          <w:szCs w:val="24"/>
        </w:rPr>
        <w:t xml:space="preserve"> </w:t>
      </w:r>
      <w:r w:rsidR="00A553CC" w:rsidRPr="00F7798C">
        <w:rPr>
          <w:rFonts w:ascii="Times New Roman" w:hAnsi="Times New Roman" w:cs="Times New Roman"/>
          <w:sz w:val="24"/>
          <w:szCs w:val="24"/>
        </w:rPr>
        <w:t xml:space="preserve">and high pungency. </w:t>
      </w:r>
      <w:r w:rsidR="005239E4" w:rsidRPr="00F7798C">
        <w:rPr>
          <w:rFonts w:ascii="Times New Roman" w:hAnsi="Times New Roman" w:cs="Times New Roman"/>
          <w:sz w:val="24"/>
          <w:szCs w:val="24"/>
        </w:rPr>
        <w:t xml:space="preserve">Shallot bulbs with </w:t>
      </w:r>
      <w:r w:rsidR="00DA7F11">
        <w:rPr>
          <w:rFonts w:ascii="Times New Roman" w:hAnsi="Times New Roman" w:cs="Times New Roman"/>
          <w:sz w:val="24"/>
          <w:szCs w:val="24"/>
        </w:rPr>
        <w:t xml:space="preserve">a </w:t>
      </w:r>
      <w:r w:rsidR="005239E4" w:rsidRPr="00F7798C">
        <w:rPr>
          <w:rFonts w:ascii="Times New Roman" w:hAnsi="Times New Roman" w:cs="Times New Roman"/>
          <w:sz w:val="24"/>
          <w:szCs w:val="24"/>
        </w:rPr>
        <w:t xml:space="preserve">red color </w:t>
      </w:r>
      <w:r w:rsidR="0020473A" w:rsidRPr="00F7798C">
        <w:rPr>
          <w:rFonts w:ascii="Times New Roman" w:hAnsi="Times New Roman" w:cs="Times New Roman"/>
          <w:sz w:val="24"/>
          <w:szCs w:val="24"/>
        </w:rPr>
        <w:t xml:space="preserve">are used to prepare </w:t>
      </w:r>
      <w:r w:rsidR="005239E4" w:rsidRPr="00F7798C">
        <w:rPr>
          <w:rFonts w:ascii="Times New Roman" w:hAnsi="Times New Roman" w:cs="Times New Roman"/>
          <w:sz w:val="24"/>
          <w:szCs w:val="24"/>
        </w:rPr>
        <w:t>long-lasting dishes</w:t>
      </w:r>
      <w:r w:rsidR="00DA7F11">
        <w:rPr>
          <w:rFonts w:ascii="Times New Roman" w:hAnsi="Times New Roman" w:cs="Times New Roman"/>
          <w:sz w:val="24"/>
          <w:szCs w:val="24"/>
        </w:rPr>
        <w:t xml:space="preserve"> and </w:t>
      </w:r>
      <w:r w:rsidR="005239E4" w:rsidRPr="00F7798C">
        <w:rPr>
          <w:rFonts w:ascii="Times New Roman" w:hAnsi="Times New Roman" w:cs="Times New Roman"/>
          <w:sz w:val="24"/>
          <w:szCs w:val="24"/>
        </w:rPr>
        <w:t>spiced stew</w:t>
      </w:r>
      <w:r w:rsidR="00DA7F11">
        <w:rPr>
          <w:rFonts w:ascii="Times New Roman" w:hAnsi="Times New Roman" w:cs="Times New Roman"/>
          <w:sz w:val="24"/>
          <w:szCs w:val="24"/>
        </w:rPr>
        <w:t>,</w:t>
      </w:r>
      <w:r w:rsidR="005239E4" w:rsidRPr="00F7798C">
        <w:rPr>
          <w:rFonts w:ascii="Times New Roman" w:hAnsi="Times New Roman" w:cs="Times New Roman"/>
          <w:sz w:val="24"/>
          <w:szCs w:val="24"/>
        </w:rPr>
        <w:t xml:space="preserve"> and </w:t>
      </w:r>
      <w:r w:rsidR="000547D8">
        <w:rPr>
          <w:rFonts w:ascii="Times New Roman" w:hAnsi="Times New Roman" w:cs="Times New Roman"/>
          <w:sz w:val="24"/>
          <w:szCs w:val="24"/>
        </w:rPr>
        <w:t>their</w:t>
      </w:r>
      <w:r w:rsidR="00814FEA">
        <w:rPr>
          <w:rFonts w:ascii="Times New Roman" w:hAnsi="Times New Roman" w:cs="Times New Roman"/>
          <w:sz w:val="24"/>
          <w:szCs w:val="24"/>
        </w:rPr>
        <w:t xml:space="preserve"> bulb</w:t>
      </w:r>
      <w:r w:rsidR="000547D8">
        <w:rPr>
          <w:rFonts w:ascii="Times New Roman" w:hAnsi="Times New Roman" w:cs="Times New Roman"/>
          <w:sz w:val="24"/>
          <w:szCs w:val="24"/>
        </w:rPr>
        <w:t>s</w:t>
      </w:r>
      <w:r w:rsidR="00814FEA">
        <w:rPr>
          <w:rFonts w:ascii="Times New Roman" w:hAnsi="Times New Roman" w:cs="Times New Roman"/>
          <w:sz w:val="24"/>
          <w:szCs w:val="24"/>
        </w:rPr>
        <w:t xml:space="preserve"> </w:t>
      </w:r>
      <w:r w:rsidR="005239E4" w:rsidRPr="00F7798C">
        <w:rPr>
          <w:rFonts w:ascii="Times New Roman" w:hAnsi="Times New Roman" w:cs="Times New Roman"/>
          <w:sz w:val="24"/>
          <w:szCs w:val="24"/>
        </w:rPr>
        <w:t xml:space="preserve">can be stored for up to </w:t>
      </w:r>
      <w:r w:rsidR="00DD744C" w:rsidRPr="00F7798C">
        <w:rPr>
          <w:rFonts w:ascii="Times New Roman" w:hAnsi="Times New Roman" w:cs="Times New Roman"/>
          <w:sz w:val="24"/>
          <w:szCs w:val="24"/>
        </w:rPr>
        <w:t xml:space="preserve">nine </w:t>
      </w:r>
      <w:r w:rsidR="005239E4" w:rsidRPr="00F7798C">
        <w:rPr>
          <w:rFonts w:ascii="Times New Roman" w:hAnsi="Times New Roman" w:cs="Times New Roman"/>
          <w:sz w:val="24"/>
          <w:szCs w:val="24"/>
        </w:rPr>
        <w:t xml:space="preserve">months. </w:t>
      </w:r>
      <w:r w:rsidR="004363DD" w:rsidRPr="00F7798C">
        <w:rPr>
          <w:rFonts w:ascii="Times New Roman" w:hAnsi="Times New Roman" w:cs="Times New Roman"/>
          <w:sz w:val="24"/>
          <w:szCs w:val="24"/>
        </w:rPr>
        <w:t xml:space="preserve">Shallot bulbs are usually smaller and more highly flavored than those of the </w:t>
      </w:r>
      <w:r w:rsidR="00B204E7" w:rsidRPr="00F7798C">
        <w:rPr>
          <w:rFonts w:ascii="Times New Roman" w:hAnsi="Times New Roman" w:cs="Times New Roman"/>
          <w:sz w:val="24"/>
          <w:szCs w:val="24"/>
        </w:rPr>
        <w:t xml:space="preserve">onion </w:t>
      </w:r>
      <w:r w:rsidR="004363DD" w:rsidRPr="00F7798C">
        <w:rPr>
          <w:rFonts w:ascii="Times New Roman" w:hAnsi="Times New Roman" w:cs="Times New Roman"/>
          <w:sz w:val="24"/>
          <w:szCs w:val="24"/>
        </w:rPr>
        <w:t>bulb (</w:t>
      </w:r>
      <w:bookmarkStart w:id="2" w:name="_Hlk160459034"/>
      <w:r w:rsidR="004363DD" w:rsidRPr="00F7798C">
        <w:rPr>
          <w:rFonts w:ascii="Times New Roman" w:hAnsi="Times New Roman" w:cs="Times New Roman"/>
          <w:sz w:val="24"/>
          <w:szCs w:val="24"/>
        </w:rPr>
        <w:t>Swamy and Gowda, undated</w:t>
      </w:r>
      <w:bookmarkEnd w:id="2"/>
      <w:r w:rsidR="004363DD" w:rsidRPr="00F7798C">
        <w:rPr>
          <w:rFonts w:ascii="Times New Roman" w:hAnsi="Times New Roman" w:cs="Times New Roman"/>
          <w:sz w:val="24"/>
          <w:szCs w:val="24"/>
        </w:rPr>
        <w:t xml:space="preserve">). Farmers during the focus group discussion </w:t>
      </w:r>
      <w:r w:rsidR="00861B68" w:rsidRPr="00F7798C">
        <w:rPr>
          <w:rFonts w:ascii="Times New Roman" w:hAnsi="Times New Roman" w:cs="Times New Roman"/>
          <w:sz w:val="24"/>
          <w:szCs w:val="24"/>
        </w:rPr>
        <w:t>explained</w:t>
      </w:r>
      <w:r w:rsidR="00C5419E">
        <w:rPr>
          <w:rFonts w:ascii="Times New Roman" w:hAnsi="Times New Roman" w:cs="Times New Roman"/>
          <w:sz w:val="24"/>
          <w:szCs w:val="24"/>
        </w:rPr>
        <w:t xml:space="preserve"> that the </w:t>
      </w:r>
      <w:r w:rsidR="00621E9C" w:rsidRPr="00F7798C">
        <w:rPr>
          <w:rFonts w:ascii="Times New Roman" w:hAnsi="Times New Roman" w:cs="Times New Roman"/>
          <w:sz w:val="24"/>
          <w:szCs w:val="24"/>
        </w:rPr>
        <w:t xml:space="preserve">high flavor and pungency of shallot </w:t>
      </w:r>
      <w:r w:rsidR="00DA7F11">
        <w:rPr>
          <w:rFonts w:ascii="Times New Roman" w:hAnsi="Times New Roman" w:cs="Times New Roman"/>
          <w:sz w:val="24"/>
          <w:szCs w:val="24"/>
        </w:rPr>
        <w:t>are</w:t>
      </w:r>
      <w:r w:rsidR="00621E9C" w:rsidRPr="00F7798C">
        <w:rPr>
          <w:rFonts w:ascii="Times New Roman" w:hAnsi="Times New Roman" w:cs="Times New Roman"/>
          <w:sz w:val="24"/>
          <w:szCs w:val="24"/>
        </w:rPr>
        <w:t xml:space="preserve"> due to </w:t>
      </w:r>
      <w:r w:rsidR="00DA7F11">
        <w:rPr>
          <w:rFonts w:ascii="Times New Roman" w:hAnsi="Times New Roman" w:cs="Times New Roman"/>
          <w:sz w:val="24"/>
          <w:szCs w:val="24"/>
        </w:rPr>
        <w:t xml:space="preserve">the </w:t>
      </w:r>
      <w:r w:rsidR="00621E9C" w:rsidRPr="00F7798C">
        <w:rPr>
          <w:rFonts w:ascii="Times New Roman" w:hAnsi="Times New Roman" w:cs="Times New Roman"/>
          <w:sz w:val="24"/>
          <w:szCs w:val="24"/>
        </w:rPr>
        <w:t xml:space="preserve">red color of its skin. </w:t>
      </w:r>
      <w:r w:rsidR="002A2DE4">
        <w:rPr>
          <w:rFonts w:ascii="Times New Roman" w:hAnsi="Times New Roman" w:cs="Times New Roman"/>
          <w:sz w:val="24"/>
          <w:szCs w:val="24"/>
        </w:rPr>
        <w:t>Shallot</w:t>
      </w:r>
      <w:r w:rsidR="005239E4" w:rsidRPr="00F7798C">
        <w:rPr>
          <w:rFonts w:ascii="Times New Roman" w:hAnsi="Times New Roman" w:cs="Times New Roman"/>
          <w:sz w:val="24"/>
          <w:szCs w:val="24"/>
        </w:rPr>
        <w:t xml:space="preserve"> </w:t>
      </w:r>
      <w:r w:rsidR="00AA3EA7">
        <w:rPr>
          <w:rFonts w:ascii="Times New Roman" w:hAnsi="Times New Roman" w:cs="Times New Roman"/>
          <w:sz w:val="24"/>
          <w:szCs w:val="24"/>
        </w:rPr>
        <w:t>bulb</w:t>
      </w:r>
      <w:r w:rsidR="002A2DE4">
        <w:rPr>
          <w:rFonts w:ascii="Times New Roman" w:hAnsi="Times New Roman" w:cs="Times New Roman"/>
          <w:sz w:val="24"/>
          <w:szCs w:val="24"/>
        </w:rPr>
        <w:t>s with red skin color</w:t>
      </w:r>
      <w:r w:rsidR="00AA3EA7">
        <w:rPr>
          <w:rFonts w:ascii="Times New Roman" w:hAnsi="Times New Roman" w:cs="Times New Roman"/>
          <w:sz w:val="24"/>
          <w:szCs w:val="24"/>
        </w:rPr>
        <w:t xml:space="preserve"> have better storage life</w:t>
      </w:r>
      <w:r w:rsidR="00861B68" w:rsidRPr="00F7798C">
        <w:rPr>
          <w:rFonts w:ascii="Times New Roman" w:hAnsi="Times New Roman" w:cs="Times New Roman"/>
          <w:sz w:val="24"/>
          <w:szCs w:val="24"/>
        </w:rPr>
        <w:t xml:space="preserve"> (</w:t>
      </w:r>
      <w:r w:rsidR="00E604C2">
        <w:rPr>
          <w:rFonts w:ascii="Times New Roman" w:hAnsi="Times New Roman" w:cs="Times New Roman"/>
          <w:sz w:val="24"/>
          <w:szCs w:val="24"/>
        </w:rPr>
        <w:t>Yebirzaf, 2023</w:t>
      </w:r>
      <w:r w:rsidR="00861B68" w:rsidRPr="00F7798C">
        <w:rPr>
          <w:rFonts w:ascii="Times New Roman" w:hAnsi="Times New Roman" w:cs="Times New Roman"/>
          <w:sz w:val="24"/>
          <w:szCs w:val="24"/>
        </w:rPr>
        <w:t>)</w:t>
      </w:r>
      <w:r w:rsidR="00A553CC" w:rsidRPr="00F7798C">
        <w:rPr>
          <w:rFonts w:ascii="Times New Roman" w:hAnsi="Times New Roman" w:cs="Times New Roman"/>
          <w:sz w:val="24"/>
          <w:szCs w:val="24"/>
        </w:rPr>
        <w:t>.</w:t>
      </w:r>
      <w:r w:rsidR="00091F4B" w:rsidRPr="00F7798C">
        <w:rPr>
          <w:rFonts w:ascii="Times New Roman" w:hAnsi="Times New Roman" w:cs="Times New Roman"/>
          <w:sz w:val="24"/>
          <w:szCs w:val="24"/>
        </w:rPr>
        <w:t xml:space="preserve"> Shallots are closely associated with traditional French recipes, such as Beef Bourguignon</w:t>
      </w:r>
      <w:r w:rsidR="00460B3B">
        <w:rPr>
          <w:rFonts w:ascii="Times New Roman" w:hAnsi="Times New Roman" w:cs="Times New Roman"/>
          <w:sz w:val="24"/>
          <w:szCs w:val="24"/>
        </w:rPr>
        <w:t>,</w:t>
      </w:r>
      <w:r w:rsidR="00091F4B" w:rsidRPr="00F7798C">
        <w:rPr>
          <w:rFonts w:ascii="Times New Roman" w:hAnsi="Times New Roman" w:cs="Times New Roman"/>
          <w:sz w:val="24"/>
          <w:szCs w:val="24"/>
        </w:rPr>
        <w:t xml:space="preserve"> which are truly international vegetables. Shallots are an authentic ingredient </w:t>
      </w:r>
      <w:r w:rsidR="00460B3B">
        <w:rPr>
          <w:rFonts w:ascii="Times New Roman" w:hAnsi="Times New Roman" w:cs="Times New Roman"/>
          <w:sz w:val="24"/>
          <w:szCs w:val="24"/>
        </w:rPr>
        <w:t>in</w:t>
      </w:r>
      <w:r w:rsidR="00091F4B" w:rsidRPr="00F7798C">
        <w:rPr>
          <w:rFonts w:ascii="Times New Roman" w:hAnsi="Times New Roman" w:cs="Times New Roman"/>
          <w:sz w:val="24"/>
          <w:szCs w:val="24"/>
        </w:rPr>
        <w:t xml:space="preserve"> many Asian cuisines, from Thai soups and red and green curries to Indonesian and fried rice dishes such as Nasi goring (Moldovan </w:t>
      </w:r>
      <w:r w:rsidR="00091F4B" w:rsidRPr="00F7798C">
        <w:rPr>
          <w:rFonts w:ascii="Times New Roman" w:hAnsi="Times New Roman" w:cs="Times New Roman"/>
          <w:i/>
          <w:iCs/>
          <w:sz w:val="24"/>
          <w:szCs w:val="24"/>
        </w:rPr>
        <w:t>et al</w:t>
      </w:r>
      <w:r w:rsidR="00091F4B" w:rsidRPr="00F7798C">
        <w:rPr>
          <w:rFonts w:ascii="Times New Roman" w:hAnsi="Times New Roman" w:cs="Times New Roman"/>
          <w:sz w:val="24"/>
          <w:szCs w:val="24"/>
        </w:rPr>
        <w:t xml:space="preserve">., 2022). According to a study conducted by Srisawat </w:t>
      </w:r>
      <w:r w:rsidR="00091F4B" w:rsidRPr="00F7798C">
        <w:rPr>
          <w:rFonts w:ascii="Times New Roman" w:hAnsi="Times New Roman" w:cs="Times New Roman"/>
          <w:i/>
          <w:iCs/>
          <w:sz w:val="24"/>
          <w:szCs w:val="24"/>
        </w:rPr>
        <w:t>et al</w:t>
      </w:r>
      <w:r w:rsidR="00091F4B" w:rsidRPr="00F7798C">
        <w:rPr>
          <w:rFonts w:ascii="Times New Roman" w:hAnsi="Times New Roman" w:cs="Times New Roman"/>
          <w:sz w:val="24"/>
          <w:szCs w:val="24"/>
        </w:rPr>
        <w:t>.</w:t>
      </w:r>
      <w:r w:rsidR="00460B3B">
        <w:rPr>
          <w:rFonts w:ascii="Times New Roman" w:hAnsi="Times New Roman" w:cs="Times New Roman"/>
          <w:sz w:val="24"/>
          <w:szCs w:val="24"/>
        </w:rPr>
        <w:t xml:space="preserve"> </w:t>
      </w:r>
      <w:r w:rsidR="00091F4B" w:rsidRPr="00F7798C">
        <w:rPr>
          <w:rFonts w:ascii="Times New Roman" w:hAnsi="Times New Roman" w:cs="Times New Roman"/>
          <w:sz w:val="24"/>
          <w:szCs w:val="24"/>
        </w:rPr>
        <w:t xml:space="preserve">(2016) in </w:t>
      </w:r>
      <w:r w:rsidR="00460B3B">
        <w:rPr>
          <w:rFonts w:ascii="Times New Roman" w:hAnsi="Times New Roman" w:cs="Times New Roman"/>
          <w:sz w:val="24"/>
          <w:szCs w:val="24"/>
        </w:rPr>
        <w:t>the n</w:t>
      </w:r>
      <w:r w:rsidR="00091F4B" w:rsidRPr="00F7798C">
        <w:rPr>
          <w:rFonts w:ascii="Times New Roman" w:hAnsi="Times New Roman" w:cs="Times New Roman"/>
          <w:sz w:val="24"/>
          <w:szCs w:val="24"/>
        </w:rPr>
        <w:t>earby Khao Luang Mountain Hill Region, Southern Thailand, the shallot is used as a traditional remedy for lipoma.</w:t>
      </w:r>
      <w:r w:rsidR="00A553CC" w:rsidRPr="00F7798C">
        <w:rPr>
          <w:rFonts w:ascii="Times New Roman" w:hAnsi="Times New Roman" w:cs="Times New Roman"/>
          <w:sz w:val="24"/>
          <w:szCs w:val="24"/>
        </w:rPr>
        <w:t xml:space="preserve"> </w:t>
      </w:r>
      <w:r w:rsidRPr="004A72A6">
        <w:rPr>
          <w:rFonts w:ascii="Times New Roman" w:hAnsi="Times New Roman" w:cs="Times New Roman"/>
          <w:sz w:val="24"/>
          <w:szCs w:val="24"/>
        </w:rPr>
        <w:t>Prolonged food span is valued for making quality "</w:t>
      </w:r>
      <w:r w:rsidRPr="004A72A6">
        <w:rPr>
          <w:rFonts w:ascii="Times New Roman" w:hAnsi="Times New Roman" w:cs="Times New Roman"/>
          <w:i/>
          <w:iCs/>
          <w:sz w:val="24"/>
          <w:szCs w:val="24"/>
        </w:rPr>
        <w:t>wot</w:t>
      </w:r>
      <w:r w:rsidRPr="004A72A6">
        <w:rPr>
          <w:rFonts w:ascii="Times New Roman" w:hAnsi="Times New Roman" w:cs="Times New Roman"/>
          <w:sz w:val="24"/>
          <w:szCs w:val="24"/>
        </w:rPr>
        <w:t xml:space="preserve">" or spiced stew, as shallot-based dishes can be kept overnight </w:t>
      </w:r>
      <w:r>
        <w:rPr>
          <w:rFonts w:ascii="Times New Roman" w:hAnsi="Times New Roman" w:cs="Times New Roman"/>
          <w:sz w:val="24"/>
          <w:szCs w:val="24"/>
        </w:rPr>
        <w:t xml:space="preserve">or more </w:t>
      </w:r>
      <w:r w:rsidRPr="004A72A6">
        <w:rPr>
          <w:rFonts w:ascii="Times New Roman" w:hAnsi="Times New Roman" w:cs="Times New Roman"/>
          <w:sz w:val="24"/>
          <w:szCs w:val="24"/>
        </w:rPr>
        <w:t>without spoilage. Shallot varieties are reported to be evergreen and disease-free in farmers' fields, indicating their tolerance to the hot and humid tropical climate and better resistance to pests and diseases compared to onions</w:t>
      </w:r>
      <w:r>
        <w:rPr>
          <w:rFonts w:ascii="Times New Roman" w:hAnsi="Times New Roman" w:cs="Times New Roman"/>
          <w:sz w:val="24"/>
          <w:szCs w:val="24"/>
        </w:rPr>
        <w:t xml:space="preserve"> (</w:t>
      </w:r>
      <w:r w:rsidRPr="004A72A6">
        <w:rPr>
          <w:rFonts w:ascii="Times New Roman" w:hAnsi="Times New Roman" w:cs="Times New Roman"/>
          <w:sz w:val="24"/>
          <w:szCs w:val="24"/>
        </w:rPr>
        <w:t>Swamy and Gowda, undated</w:t>
      </w:r>
      <w:r>
        <w:rPr>
          <w:rFonts w:ascii="Times New Roman" w:hAnsi="Times New Roman" w:cs="Times New Roman"/>
          <w:sz w:val="24"/>
          <w:szCs w:val="24"/>
        </w:rPr>
        <w:t>).</w:t>
      </w:r>
    </w:p>
    <w:p w14:paraId="575DC684" w14:textId="1520C5BD" w:rsidR="0099354F" w:rsidRDefault="00C44019" w:rsidP="00FA3DDA">
      <w:pPr>
        <w:spacing w:line="360" w:lineRule="auto"/>
        <w:jc w:val="both"/>
        <w:rPr>
          <w:rFonts w:ascii="Times New Roman" w:hAnsi="Times New Roman" w:cs="Times New Roman"/>
          <w:sz w:val="24"/>
          <w:szCs w:val="24"/>
        </w:rPr>
      </w:pPr>
      <w:r w:rsidRPr="00C44019">
        <w:rPr>
          <w:rFonts w:ascii="Times New Roman" w:hAnsi="Times New Roman" w:cs="Times New Roman"/>
          <w:sz w:val="24"/>
          <w:szCs w:val="24"/>
        </w:rPr>
        <w:t xml:space="preserve">In the Libokemkem district, farmers prioritize specific criteria when selecting shallot varieties. These criteria include high bulb yield, prolonged food span, and high pungency </w:t>
      </w:r>
      <w:r w:rsidR="00F145A4">
        <w:rPr>
          <w:rFonts w:ascii="Times New Roman" w:hAnsi="Times New Roman" w:cs="Times New Roman"/>
          <w:sz w:val="24"/>
          <w:szCs w:val="24"/>
        </w:rPr>
        <w:t>(see Table 3)</w:t>
      </w:r>
      <w:r w:rsidR="00FA3DDA" w:rsidRPr="00FA3DDA">
        <w:rPr>
          <w:rFonts w:ascii="Times New Roman" w:hAnsi="Times New Roman" w:cs="Times New Roman"/>
          <w:sz w:val="24"/>
          <w:szCs w:val="24"/>
        </w:rPr>
        <w:t xml:space="preserve">. </w:t>
      </w:r>
      <w:r w:rsidRPr="00C44019">
        <w:rPr>
          <w:rFonts w:ascii="Times New Roman" w:hAnsi="Times New Roman" w:cs="Times New Roman"/>
          <w:sz w:val="24"/>
          <w:szCs w:val="24"/>
        </w:rPr>
        <w:t>High bulb yield is considered crucial for income generation, as both onion and shallot production are sold at farmgate prices. Smallholder farmers value varieties that offer high bulb yields to maximize their earnings</w:t>
      </w:r>
      <w:r w:rsidR="00FA3DDA" w:rsidRPr="00FA3DDA">
        <w:rPr>
          <w:rFonts w:ascii="Times New Roman" w:hAnsi="Times New Roman" w:cs="Times New Roman"/>
          <w:sz w:val="24"/>
          <w:szCs w:val="24"/>
        </w:rPr>
        <w:t xml:space="preserve">. </w:t>
      </w:r>
      <w:r w:rsidRPr="00C44019">
        <w:rPr>
          <w:rFonts w:ascii="Times New Roman" w:hAnsi="Times New Roman" w:cs="Times New Roman"/>
          <w:sz w:val="24"/>
          <w:szCs w:val="24"/>
        </w:rPr>
        <w:t xml:space="preserve">Prolonged food span is an important criterion related to food preservation. Farmers in the </w:t>
      </w:r>
      <w:r>
        <w:rPr>
          <w:rFonts w:ascii="Times New Roman" w:hAnsi="Times New Roman" w:cs="Times New Roman"/>
          <w:sz w:val="24"/>
          <w:szCs w:val="24"/>
        </w:rPr>
        <w:t>district</w:t>
      </w:r>
      <w:r w:rsidRPr="00C44019">
        <w:rPr>
          <w:rFonts w:ascii="Times New Roman" w:hAnsi="Times New Roman" w:cs="Times New Roman"/>
          <w:sz w:val="24"/>
          <w:szCs w:val="24"/>
        </w:rPr>
        <w:t xml:space="preserve"> aim to keep foods with desired features or qualities for as long as possible after </w:t>
      </w:r>
      <w:r w:rsidRPr="00C44019">
        <w:rPr>
          <w:rFonts w:ascii="Times New Roman" w:hAnsi="Times New Roman" w:cs="Times New Roman"/>
          <w:sz w:val="24"/>
          <w:szCs w:val="24"/>
        </w:rPr>
        <w:lastRenderedPageBreak/>
        <w:t>preparation. Locally produced "</w:t>
      </w:r>
      <w:r w:rsidRPr="00C44019">
        <w:rPr>
          <w:rFonts w:ascii="Times New Roman" w:hAnsi="Times New Roman" w:cs="Times New Roman"/>
          <w:i/>
          <w:iCs/>
          <w:sz w:val="24"/>
          <w:szCs w:val="24"/>
        </w:rPr>
        <w:t>dikus chew</w:t>
      </w:r>
      <w:r w:rsidRPr="00C44019">
        <w:rPr>
          <w:rFonts w:ascii="Times New Roman" w:hAnsi="Times New Roman" w:cs="Times New Roman"/>
          <w:sz w:val="24"/>
          <w:szCs w:val="24"/>
        </w:rPr>
        <w:t xml:space="preserve">" </w:t>
      </w:r>
      <w:r>
        <w:rPr>
          <w:rFonts w:ascii="Times New Roman" w:hAnsi="Times New Roman" w:cs="Times New Roman"/>
          <w:sz w:val="24"/>
          <w:szCs w:val="24"/>
        </w:rPr>
        <w:t xml:space="preserve">using shallot as an input </w:t>
      </w:r>
      <w:r w:rsidRPr="00C44019">
        <w:rPr>
          <w:rFonts w:ascii="Times New Roman" w:hAnsi="Times New Roman" w:cs="Times New Roman"/>
          <w:sz w:val="24"/>
          <w:szCs w:val="24"/>
        </w:rPr>
        <w:t>is reported to have a relatively long shelf life without spoilage</w:t>
      </w:r>
      <w:r w:rsidR="00FA3DDA" w:rsidRPr="00FA3DDA">
        <w:rPr>
          <w:rFonts w:ascii="Times New Roman" w:hAnsi="Times New Roman" w:cs="Times New Roman"/>
          <w:sz w:val="24"/>
          <w:szCs w:val="24"/>
        </w:rPr>
        <w:t>. Based on the study by Leistner and Gorris (1995) on food preservation, proper preservation is important to store foodstuffs for a longer period without spoilage. Moreover, it is one of the important vegetables used for seasoning local dishes in Ethiopia (Getachew, 2018). Farmers explained that locally produced “</w:t>
      </w:r>
      <w:r w:rsidRPr="00FA3DDA">
        <w:rPr>
          <w:rFonts w:ascii="Times New Roman" w:hAnsi="Times New Roman" w:cs="Times New Roman"/>
          <w:i/>
          <w:iCs/>
          <w:sz w:val="24"/>
          <w:szCs w:val="24"/>
        </w:rPr>
        <w:t>dikes</w:t>
      </w:r>
      <w:r w:rsidR="00FA3DDA" w:rsidRPr="00FA3DDA">
        <w:rPr>
          <w:rFonts w:ascii="Times New Roman" w:hAnsi="Times New Roman" w:cs="Times New Roman"/>
          <w:i/>
          <w:iCs/>
          <w:sz w:val="24"/>
          <w:szCs w:val="24"/>
        </w:rPr>
        <w:t xml:space="preserve"> chew</w:t>
      </w:r>
      <w:r w:rsidR="00FA3DDA" w:rsidRPr="00FA3DDA">
        <w:rPr>
          <w:rFonts w:ascii="Times New Roman" w:hAnsi="Times New Roman" w:cs="Times New Roman"/>
          <w:sz w:val="24"/>
          <w:szCs w:val="24"/>
        </w:rPr>
        <w:t xml:space="preserve">” </w:t>
      </w:r>
      <w:r>
        <w:rPr>
          <w:rFonts w:ascii="Times New Roman" w:hAnsi="Times New Roman" w:cs="Times New Roman"/>
          <w:sz w:val="24"/>
          <w:szCs w:val="24"/>
        </w:rPr>
        <w:t>using</w:t>
      </w:r>
      <w:r w:rsidR="00FA3DDA" w:rsidRPr="00FA3DDA">
        <w:rPr>
          <w:rFonts w:ascii="Times New Roman" w:hAnsi="Times New Roman" w:cs="Times New Roman"/>
          <w:sz w:val="24"/>
          <w:szCs w:val="24"/>
        </w:rPr>
        <w:t xml:space="preserve"> shallot can last for a relatively long time without spoilage. Pungency is the technical term used by scientists to refer to the characteristic of food commonly referred to as spiciness or hotness, which is found in foods such as chilli peppers. It is associated with the sense of taste, which has traditionally been considered a basic taste in various Asian countries and Ethiopia. The basic drawback of onion (Bombay red) is that it is unable to conserve ‘</w:t>
      </w:r>
      <w:r w:rsidR="00FA3DDA" w:rsidRPr="00D5266C">
        <w:rPr>
          <w:rFonts w:ascii="Times New Roman" w:hAnsi="Times New Roman" w:cs="Times New Roman"/>
          <w:i/>
          <w:iCs/>
          <w:sz w:val="24"/>
          <w:szCs w:val="24"/>
        </w:rPr>
        <w:t>wot</w:t>
      </w:r>
      <w:r w:rsidR="00FA3DDA" w:rsidRPr="00FA3DDA">
        <w:rPr>
          <w:rFonts w:ascii="Times New Roman" w:hAnsi="Times New Roman" w:cs="Times New Roman"/>
          <w:sz w:val="24"/>
          <w:szCs w:val="24"/>
        </w:rPr>
        <w:t>’ for a relatively long time. These two shallot varieties are preferred by farmers for their quality of ‘</w:t>
      </w:r>
      <w:r w:rsidR="00FA3DDA" w:rsidRPr="00FA3DDA">
        <w:rPr>
          <w:rFonts w:ascii="Times New Roman" w:hAnsi="Times New Roman" w:cs="Times New Roman"/>
          <w:i/>
          <w:iCs/>
          <w:sz w:val="24"/>
          <w:szCs w:val="24"/>
        </w:rPr>
        <w:t>wot</w:t>
      </w:r>
      <w:r w:rsidR="00FA3DDA" w:rsidRPr="00FA3DDA">
        <w:rPr>
          <w:rFonts w:ascii="Times New Roman" w:hAnsi="Times New Roman" w:cs="Times New Roman"/>
          <w:sz w:val="24"/>
          <w:szCs w:val="24"/>
        </w:rPr>
        <w:t>’ making, which can exist for a long time without spoil</w:t>
      </w:r>
      <w:r w:rsidR="00D5266C">
        <w:rPr>
          <w:rFonts w:ascii="Times New Roman" w:hAnsi="Times New Roman" w:cs="Times New Roman"/>
          <w:sz w:val="24"/>
          <w:szCs w:val="24"/>
        </w:rPr>
        <w:t>age</w:t>
      </w:r>
      <w:r w:rsidR="00FA3DDA" w:rsidRPr="00FA3DDA">
        <w:rPr>
          <w:rFonts w:ascii="Times New Roman" w:hAnsi="Times New Roman" w:cs="Times New Roman"/>
          <w:sz w:val="24"/>
          <w:szCs w:val="24"/>
        </w:rPr>
        <w:t>. Shallot varieties with high pungency are preferable for their quality of ‘</w:t>
      </w:r>
      <w:r w:rsidR="00FA3DDA" w:rsidRPr="00FA3DDA">
        <w:rPr>
          <w:rFonts w:ascii="Times New Roman" w:hAnsi="Times New Roman" w:cs="Times New Roman"/>
          <w:i/>
          <w:iCs/>
          <w:sz w:val="24"/>
          <w:szCs w:val="24"/>
        </w:rPr>
        <w:t>dikus chew'-</w:t>
      </w:r>
      <w:r w:rsidR="00FA3DDA" w:rsidRPr="00FA3DDA">
        <w:rPr>
          <w:rFonts w:ascii="Times New Roman" w:hAnsi="Times New Roman" w:cs="Times New Roman"/>
          <w:sz w:val="24"/>
          <w:szCs w:val="24"/>
        </w:rPr>
        <w:t>making.</w:t>
      </w:r>
    </w:p>
    <w:p w14:paraId="33495A19" w14:textId="5CDCBF12" w:rsidR="005E6EC2" w:rsidRDefault="00C7405E" w:rsidP="00FC2DD3">
      <w:pPr>
        <w:spacing w:line="360" w:lineRule="auto"/>
        <w:jc w:val="both"/>
        <w:rPr>
          <w:rFonts w:ascii="Times New Roman" w:hAnsi="Times New Roman" w:cs="Times New Roman"/>
          <w:sz w:val="24"/>
          <w:szCs w:val="24"/>
        </w:rPr>
      </w:pPr>
      <w:r w:rsidRPr="00C7405E">
        <w:rPr>
          <w:rFonts w:ascii="Times New Roman" w:hAnsi="Times New Roman" w:cs="Times New Roman"/>
          <w:sz w:val="24"/>
          <w:szCs w:val="24"/>
        </w:rPr>
        <w:t xml:space="preserve">In the Dera district, farmers prioritize certain criteria when selecting shallot varieties. These criteria include high bulb yield, bulb redness, high pungency, and disease tolerance </w:t>
      </w:r>
      <w:r w:rsidR="00F145A4">
        <w:rPr>
          <w:rFonts w:ascii="Times New Roman" w:hAnsi="Times New Roman" w:cs="Times New Roman"/>
          <w:sz w:val="24"/>
          <w:szCs w:val="24"/>
        </w:rPr>
        <w:t>(see Table 4)</w:t>
      </w:r>
      <w:r w:rsidR="00FA3DDA" w:rsidRPr="00FA3DDA">
        <w:rPr>
          <w:rFonts w:ascii="Times New Roman" w:hAnsi="Times New Roman" w:cs="Times New Roman"/>
          <w:sz w:val="24"/>
          <w:szCs w:val="24"/>
        </w:rPr>
        <w:t xml:space="preserve">. </w:t>
      </w:r>
      <w:r w:rsidRPr="00C7405E">
        <w:rPr>
          <w:rFonts w:ascii="Times New Roman" w:hAnsi="Times New Roman" w:cs="Times New Roman"/>
          <w:sz w:val="24"/>
          <w:szCs w:val="24"/>
        </w:rPr>
        <w:t>Similar to the cases in Fogera and Libokemkem, high bulb yield is valued for better income generation to meet daily expenditures. Although Bombay red has a higher bulb yield compared to the two shallot varieties, farmers in the Dera district explained that the shallot varieties have a better price advantage in the market. This suggests that smallholder farmers can benefit more from cultivating shallot varieties over Bombay red</w:t>
      </w:r>
      <w:r w:rsidR="00C807C0">
        <w:rPr>
          <w:rFonts w:ascii="Times New Roman" w:hAnsi="Times New Roman" w:cs="Times New Roman"/>
          <w:sz w:val="24"/>
          <w:szCs w:val="24"/>
        </w:rPr>
        <w:t xml:space="preserve">. </w:t>
      </w:r>
      <w:r w:rsidRPr="00C7405E">
        <w:rPr>
          <w:rFonts w:ascii="Times New Roman" w:hAnsi="Times New Roman" w:cs="Times New Roman"/>
          <w:sz w:val="24"/>
          <w:szCs w:val="24"/>
        </w:rPr>
        <w:t>Bulb redness is associated with the quality of making "</w:t>
      </w:r>
      <w:r w:rsidRPr="00C7405E">
        <w:rPr>
          <w:rFonts w:ascii="Times New Roman" w:hAnsi="Times New Roman" w:cs="Times New Roman"/>
          <w:i/>
          <w:iCs/>
          <w:sz w:val="24"/>
          <w:szCs w:val="24"/>
        </w:rPr>
        <w:t>dikus chew</w:t>
      </w:r>
      <w:r w:rsidRPr="00C7405E">
        <w:rPr>
          <w:rFonts w:ascii="Times New Roman" w:hAnsi="Times New Roman" w:cs="Times New Roman"/>
          <w:sz w:val="24"/>
          <w:szCs w:val="24"/>
        </w:rPr>
        <w:t>" and producing a quality spiced stew. Shallot varieties with a higher level of pungency are preferred, as they add spiciness and flavor to the dishes.</w:t>
      </w:r>
      <w:r>
        <w:rPr>
          <w:rFonts w:ascii="Times New Roman" w:hAnsi="Times New Roman" w:cs="Times New Roman"/>
          <w:sz w:val="24"/>
          <w:szCs w:val="24"/>
        </w:rPr>
        <w:t xml:space="preserve"> </w:t>
      </w:r>
      <w:r w:rsidRPr="00C7405E">
        <w:rPr>
          <w:rFonts w:ascii="Times New Roman" w:hAnsi="Times New Roman" w:cs="Times New Roman"/>
          <w:sz w:val="24"/>
          <w:szCs w:val="24"/>
        </w:rPr>
        <w:t>Moreover, shallot varieties in farmers' fields demonstrate relatively higher disease tolerance compared to Bombay red. Some plots with shallot varieties were even disease-free, indicating their potential for better disease management and reduced crop losses.</w:t>
      </w:r>
      <w:r>
        <w:rPr>
          <w:rFonts w:ascii="Times New Roman" w:hAnsi="Times New Roman" w:cs="Times New Roman"/>
          <w:sz w:val="24"/>
          <w:szCs w:val="24"/>
        </w:rPr>
        <w:t xml:space="preserve"> </w:t>
      </w:r>
      <w:r w:rsidR="00C83281">
        <w:rPr>
          <w:rFonts w:ascii="Times New Roman" w:hAnsi="Times New Roman" w:cs="Times New Roman"/>
          <w:sz w:val="24"/>
          <w:szCs w:val="24"/>
        </w:rPr>
        <w:t>Overall</w:t>
      </w:r>
      <w:r>
        <w:rPr>
          <w:rFonts w:ascii="Times New Roman" w:hAnsi="Times New Roman" w:cs="Times New Roman"/>
          <w:sz w:val="24"/>
          <w:szCs w:val="24"/>
        </w:rPr>
        <w:t xml:space="preserve">, farmers preferred </w:t>
      </w:r>
      <w:r w:rsidR="00C83281" w:rsidRPr="00C83281">
        <w:rPr>
          <w:rFonts w:ascii="Times New Roman" w:hAnsi="Times New Roman" w:cs="Times New Roman"/>
          <w:sz w:val="24"/>
          <w:szCs w:val="24"/>
        </w:rPr>
        <w:t>DZ-91-2B</w:t>
      </w:r>
      <w:r w:rsidR="00C83281">
        <w:rPr>
          <w:rFonts w:ascii="Times New Roman" w:hAnsi="Times New Roman" w:cs="Times New Roman"/>
          <w:sz w:val="24"/>
          <w:szCs w:val="24"/>
        </w:rPr>
        <w:t xml:space="preserve"> and </w:t>
      </w:r>
      <w:r w:rsidR="00C83281" w:rsidRPr="00C83281">
        <w:rPr>
          <w:rFonts w:ascii="Times New Roman" w:hAnsi="Times New Roman" w:cs="Times New Roman"/>
          <w:sz w:val="24"/>
          <w:szCs w:val="24"/>
        </w:rPr>
        <w:t>DZ-157-1B</w:t>
      </w:r>
      <w:r w:rsidR="00C83281">
        <w:rPr>
          <w:rFonts w:ascii="Times New Roman" w:hAnsi="Times New Roman" w:cs="Times New Roman"/>
          <w:sz w:val="24"/>
          <w:szCs w:val="24"/>
        </w:rPr>
        <w:t xml:space="preserve"> over Bombay red in Fogera, Libokemkem</w:t>
      </w:r>
      <w:r w:rsidR="000547D8">
        <w:rPr>
          <w:rFonts w:ascii="Times New Roman" w:hAnsi="Times New Roman" w:cs="Times New Roman"/>
          <w:sz w:val="24"/>
          <w:szCs w:val="24"/>
        </w:rPr>
        <w:t>,</w:t>
      </w:r>
      <w:r w:rsidR="00C83281">
        <w:rPr>
          <w:rFonts w:ascii="Times New Roman" w:hAnsi="Times New Roman" w:cs="Times New Roman"/>
          <w:sz w:val="24"/>
          <w:szCs w:val="24"/>
        </w:rPr>
        <w:t xml:space="preserve"> and Dera districts.</w:t>
      </w:r>
    </w:p>
    <w:p w14:paraId="14916E9B" w14:textId="77777777" w:rsidR="00146F4F" w:rsidRDefault="00146F4F" w:rsidP="00FC2DD3">
      <w:pPr>
        <w:spacing w:line="360" w:lineRule="auto"/>
        <w:jc w:val="both"/>
        <w:rPr>
          <w:rFonts w:ascii="Times New Roman" w:hAnsi="Times New Roman" w:cs="Times New Roman"/>
          <w:sz w:val="24"/>
          <w:szCs w:val="24"/>
        </w:rPr>
      </w:pPr>
    </w:p>
    <w:p w14:paraId="6377DFEE" w14:textId="77777777" w:rsidR="00146F4F" w:rsidRDefault="00146F4F" w:rsidP="00FC2DD3">
      <w:pPr>
        <w:spacing w:line="360" w:lineRule="auto"/>
        <w:jc w:val="both"/>
        <w:rPr>
          <w:rFonts w:ascii="Times New Roman" w:hAnsi="Times New Roman" w:cs="Times New Roman"/>
          <w:sz w:val="24"/>
          <w:szCs w:val="24"/>
        </w:rPr>
      </w:pPr>
    </w:p>
    <w:p w14:paraId="2C3082B2" w14:textId="77777777" w:rsidR="00146F4F" w:rsidRDefault="00146F4F" w:rsidP="00FC2DD3">
      <w:pPr>
        <w:spacing w:line="360" w:lineRule="auto"/>
        <w:jc w:val="both"/>
        <w:rPr>
          <w:rFonts w:ascii="Times New Roman" w:hAnsi="Times New Roman" w:cs="Times New Roman"/>
          <w:sz w:val="24"/>
          <w:szCs w:val="24"/>
        </w:rPr>
      </w:pPr>
    </w:p>
    <w:p w14:paraId="4B31D0B7" w14:textId="6E70AAF0" w:rsidR="003057CE" w:rsidRPr="00F7798C" w:rsidRDefault="00284B10" w:rsidP="00FC2DD3">
      <w:pPr>
        <w:spacing w:line="360" w:lineRule="auto"/>
        <w:jc w:val="both"/>
        <w:rPr>
          <w:rFonts w:ascii="Times New Roman" w:hAnsi="Times New Roman" w:cs="Times New Roman"/>
          <w:sz w:val="24"/>
          <w:szCs w:val="24"/>
        </w:rPr>
      </w:pPr>
      <w:r w:rsidRPr="00284B10">
        <w:rPr>
          <w:rFonts w:ascii="Times New Roman" w:hAnsi="Times New Roman" w:cs="Times New Roman"/>
          <w:sz w:val="24"/>
          <w:szCs w:val="24"/>
        </w:rPr>
        <w:lastRenderedPageBreak/>
        <w:t xml:space="preserve">Table </w:t>
      </w:r>
      <w:r w:rsidR="00F145A4">
        <w:rPr>
          <w:rFonts w:ascii="Times New Roman" w:hAnsi="Times New Roman" w:cs="Times New Roman"/>
          <w:sz w:val="24"/>
          <w:szCs w:val="24"/>
        </w:rPr>
        <w:t>2</w:t>
      </w:r>
      <w:r w:rsidRPr="00284B10">
        <w:rPr>
          <w:rFonts w:ascii="Times New Roman" w:hAnsi="Times New Roman" w:cs="Times New Roman"/>
          <w:sz w:val="24"/>
          <w:szCs w:val="24"/>
        </w:rPr>
        <w:t xml:space="preserve"> Summary of farmers preference  in Fogera district, Kokit kebele</w:t>
      </w:r>
    </w:p>
    <w:tbl>
      <w:tblPr>
        <w:tblStyle w:val="TableGrid"/>
        <w:tblpPr w:leftFromText="180" w:rightFromText="180" w:vertAnchor="text" w:horzAnchor="margin" w:tblpXSpec="center" w:tblpY="56"/>
        <w:tblW w:w="5106" w:type="pct"/>
        <w:tblLook w:val="04A0" w:firstRow="1" w:lastRow="0" w:firstColumn="1" w:lastColumn="0" w:noHBand="0" w:noVBand="1"/>
      </w:tblPr>
      <w:tblGrid>
        <w:gridCol w:w="1515"/>
        <w:gridCol w:w="941"/>
        <w:gridCol w:w="1150"/>
        <w:gridCol w:w="1030"/>
        <w:gridCol w:w="1163"/>
        <w:gridCol w:w="1203"/>
        <w:gridCol w:w="1012"/>
        <w:gridCol w:w="810"/>
        <w:gridCol w:w="724"/>
      </w:tblGrid>
      <w:tr w:rsidR="001F78DC" w:rsidRPr="00F7798C" w14:paraId="0825515D" w14:textId="2D1E94DE" w:rsidTr="00522AD8">
        <w:tc>
          <w:tcPr>
            <w:tcW w:w="794" w:type="pct"/>
            <w:tcBorders>
              <w:top w:val="single" w:sz="8" w:space="0" w:color="auto"/>
              <w:left w:val="single" w:sz="4" w:space="0" w:color="FFFFFF" w:themeColor="background1"/>
              <w:bottom w:val="single" w:sz="8" w:space="0" w:color="auto"/>
              <w:right w:val="single" w:sz="4" w:space="0" w:color="FFFFFF" w:themeColor="background1"/>
            </w:tcBorders>
          </w:tcPr>
          <w:p w14:paraId="066C090C" w14:textId="77777777" w:rsidR="00EE07BF" w:rsidRPr="00F7798C" w:rsidRDefault="00EE07BF" w:rsidP="00C66A48">
            <w:pPr>
              <w:spacing w:line="276" w:lineRule="auto"/>
              <w:jc w:val="both"/>
              <w:rPr>
                <w:rFonts w:ascii="Times New Roman" w:hAnsi="Times New Roman" w:cs="Times New Roman"/>
                <w:sz w:val="24"/>
                <w:szCs w:val="24"/>
              </w:rPr>
            </w:pPr>
            <w:bookmarkStart w:id="3" w:name="_Hlk133983625"/>
            <w:r w:rsidRPr="00F7798C">
              <w:rPr>
                <w:rFonts w:ascii="Times New Roman" w:hAnsi="Times New Roman" w:cs="Times New Roman"/>
                <w:sz w:val="24"/>
                <w:szCs w:val="24"/>
              </w:rPr>
              <w:t xml:space="preserve">Criteria </w:t>
            </w:r>
          </w:p>
        </w:tc>
        <w:tc>
          <w:tcPr>
            <w:tcW w:w="493" w:type="pct"/>
            <w:tcBorders>
              <w:top w:val="single" w:sz="8" w:space="0" w:color="auto"/>
              <w:left w:val="single" w:sz="4" w:space="0" w:color="FFFFFF" w:themeColor="background1"/>
              <w:bottom w:val="single" w:sz="8" w:space="0" w:color="auto"/>
              <w:right w:val="single" w:sz="4" w:space="0" w:color="FFFFFF" w:themeColor="background1"/>
            </w:tcBorders>
          </w:tcPr>
          <w:p w14:paraId="79A3D2EB" w14:textId="4A2158F0" w:rsidR="00EE07BF" w:rsidRPr="00F7798C" w:rsidRDefault="00EE07BF" w:rsidP="00C66A48">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 xml:space="preserve">High </w:t>
            </w:r>
            <w:r w:rsidR="00654B00" w:rsidRPr="00F7798C">
              <w:rPr>
                <w:rFonts w:ascii="Times New Roman" w:hAnsi="Times New Roman" w:cs="Times New Roman"/>
                <w:sz w:val="24"/>
                <w:szCs w:val="24"/>
              </w:rPr>
              <w:t>bulb</w:t>
            </w:r>
            <w:r w:rsidRPr="00F7798C">
              <w:rPr>
                <w:rFonts w:ascii="Times New Roman" w:hAnsi="Times New Roman" w:cs="Times New Roman"/>
                <w:sz w:val="24"/>
                <w:szCs w:val="24"/>
              </w:rPr>
              <w:t xml:space="preserve"> yield </w:t>
            </w:r>
          </w:p>
        </w:tc>
        <w:tc>
          <w:tcPr>
            <w:tcW w:w="602" w:type="pct"/>
            <w:tcBorders>
              <w:top w:val="single" w:sz="8" w:space="0" w:color="auto"/>
              <w:left w:val="single" w:sz="4" w:space="0" w:color="FFFFFF" w:themeColor="background1"/>
              <w:bottom w:val="single" w:sz="8" w:space="0" w:color="auto"/>
              <w:right w:val="single" w:sz="4" w:space="0" w:color="FFFFFF" w:themeColor="background1"/>
            </w:tcBorders>
          </w:tcPr>
          <w:p w14:paraId="451BDA7E" w14:textId="247BD6CD" w:rsidR="00EE07BF" w:rsidRPr="00F7798C" w:rsidRDefault="00EE07BF" w:rsidP="00C66A48">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High pungency</w:t>
            </w:r>
          </w:p>
        </w:tc>
        <w:tc>
          <w:tcPr>
            <w:tcW w:w="539" w:type="pct"/>
            <w:tcBorders>
              <w:top w:val="single" w:sz="8" w:space="0" w:color="auto"/>
              <w:left w:val="single" w:sz="4" w:space="0" w:color="FFFFFF" w:themeColor="background1"/>
              <w:bottom w:val="single" w:sz="8" w:space="0" w:color="auto"/>
              <w:right w:val="single" w:sz="4" w:space="0" w:color="FFFFFF" w:themeColor="background1"/>
            </w:tcBorders>
          </w:tcPr>
          <w:p w14:paraId="5899E9A4" w14:textId="434F597B" w:rsidR="00EE07BF" w:rsidRPr="00F7798C" w:rsidRDefault="00EE07BF" w:rsidP="00C66A48">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Early maturity</w:t>
            </w:r>
          </w:p>
        </w:tc>
        <w:tc>
          <w:tcPr>
            <w:tcW w:w="609" w:type="pct"/>
            <w:tcBorders>
              <w:top w:val="single" w:sz="8" w:space="0" w:color="auto"/>
              <w:left w:val="single" w:sz="4" w:space="0" w:color="FFFFFF" w:themeColor="background1"/>
              <w:bottom w:val="single" w:sz="8" w:space="0" w:color="auto"/>
              <w:right w:val="single" w:sz="4" w:space="0" w:color="FFFFFF" w:themeColor="background1"/>
            </w:tcBorders>
          </w:tcPr>
          <w:p w14:paraId="23A51890" w14:textId="2386E67D" w:rsidR="00EE07BF" w:rsidRPr="00F7798C" w:rsidRDefault="00EE07BF" w:rsidP="00C66A48">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Disease resistance</w:t>
            </w:r>
          </w:p>
        </w:tc>
        <w:tc>
          <w:tcPr>
            <w:tcW w:w="630" w:type="pct"/>
            <w:tcBorders>
              <w:top w:val="single" w:sz="8" w:space="0" w:color="auto"/>
              <w:left w:val="single" w:sz="4" w:space="0" w:color="FFFFFF" w:themeColor="background1"/>
              <w:bottom w:val="single" w:sz="8" w:space="0" w:color="auto"/>
              <w:right w:val="single" w:sz="4" w:space="0" w:color="FFFFFF" w:themeColor="background1"/>
            </w:tcBorders>
          </w:tcPr>
          <w:p w14:paraId="0FAC19F1" w14:textId="3381C777" w:rsidR="00EE07BF" w:rsidRPr="00F7798C" w:rsidRDefault="00EE07BF" w:rsidP="00C66A48">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Prolonged food span</w:t>
            </w:r>
          </w:p>
        </w:tc>
        <w:tc>
          <w:tcPr>
            <w:tcW w:w="530" w:type="pct"/>
            <w:tcBorders>
              <w:top w:val="single" w:sz="8" w:space="0" w:color="auto"/>
              <w:left w:val="single" w:sz="4" w:space="0" w:color="FFFFFF" w:themeColor="background1"/>
              <w:bottom w:val="single" w:sz="8" w:space="0" w:color="auto"/>
              <w:right w:val="single" w:sz="4" w:space="0" w:color="FFFFFF" w:themeColor="background1"/>
            </w:tcBorders>
          </w:tcPr>
          <w:p w14:paraId="586BECEB" w14:textId="7627AA5A" w:rsidR="00EE07BF" w:rsidRPr="00F7798C" w:rsidRDefault="00EE07BF" w:rsidP="00C66A48">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Bulb redness</w:t>
            </w:r>
          </w:p>
        </w:tc>
        <w:tc>
          <w:tcPr>
            <w:tcW w:w="424" w:type="pct"/>
            <w:tcBorders>
              <w:top w:val="single" w:sz="8" w:space="0" w:color="auto"/>
              <w:left w:val="single" w:sz="4" w:space="0" w:color="FFFFFF" w:themeColor="background1"/>
              <w:bottom w:val="single" w:sz="8" w:space="0" w:color="auto"/>
              <w:right w:val="single" w:sz="4" w:space="0" w:color="FFFFFF" w:themeColor="background1"/>
            </w:tcBorders>
          </w:tcPr>
          <w:p w14:paraId="27D35424" w14:textId="73C1E288" w:rsidR="00EE07BF" w:rsidRPr="00F7798C" w:rsidRDefault="00EE07BF" w:rsidP="00C66A48">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Total score</w:t>
            </w:r>
          </w:p>
        </w:tc>
        <w:tc>
          <w:tcPr>
            <w:tcW w:w="379" w:type="pct"/>
            <w:tcBorders>
              <w:top w:val="single" w:sz="8" w:space="0" w:color="auto"/>
              <w:left w:val="single" w:sz="4" w:space="0" w:color="FFFFFF" w:themeColor="background1"/>
              <w:bottom w:val="single" w:sz="8" w:space="0" w:color="auto"/>
              <w:right w:val="single" w:sz="4" w:space="0" w:color="FFFFFF" w:themeColor="background1"/>
            </w:tcBorders>
          </w:tcPr>
          <w:p w14:paraId="0941D873" w14:textId="203736D0" w:rsidR="00EE07BF" w:rsidRPr="00F7798C" w:rsidRDefault="00EE07BF" w:rsidP="00C66A48">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Rank</w:t>
            </w:r>
          </w:p>
        </w:tc>
      </w:tr>
      <w:tr w:rsidR="001F78DC" w:rsidRPr="00F7798C" w14:paraId="7FBF2EE7" w14:textId="3E197869" w:rsidTr="00522AD8">
        <w:tc>
          <w:tcPr>
            <w:tcW w:w="794" w:type="pct"/>
            <w:tcBorders>
              <w:top w:val="single" w:sz="8" w:space="0" w:color="auto"/>
              <w:left w:val="single" w:sz="4" w:space="0" w:color="FFFFFF" w:themeColor="background1"/>
              <w:bottom w:val="single" w:sz="4" w:space="0" w:color="FFFFFF" w:themeColor="background1"/>
              <w:right w:val="single" w:sz="4" w:space="0" w:color="FFFFFF" w:themeColor="background1"/>
            </w:tcBorders>
          </w:tcPr>
          <w:p w14:paraId="1AAF18F5" w14:textId="77777777" w:rsidR="00EE07BF" w:rsidRPr="00F7798C" w:rsidRDefault="00EE07BF" w:rsidP="00C66A48">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 xml:space="preserve">Weight </w:t>
            </w:r>
          </w:p>
        </w:tc>
        <w:tc>
          <w:tcPr>
            <w:tcW w:w="493" w:type="pct"/>
            <w:tcBorders>
              <w:top w:val="single" w:sz="8" w:space="0" w:color="auto"/>
              <w:left w:val="single" w:sz="4" w:space="0" w:color="FFFFFF" w:themeColor="background1"/>
              <w:bottom w:val="single" w:sz="4" w:space="0" w:color="FFFFFF" w:themeColor="background1"/>
              <w:right w:val="single" w:sz="4" w:space="0" w:color="FFFFFF" w:themeColor="background1"/>
            </w:tcBorders>
          </w:tcPr>
          <w:p w14:paraId="4A5D1D02" w14:textId="4DE9B1AD" w:rsidR="00EE07BF" w:rsidRPr="00F7798C" w:rsidRDefault="00EE07BF" w:rsidP="00C66A48">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3</w:t>
            </w:r>
          </w:p>
        </w:tc>
        <w:tc>
          <w:tcPr>
            <w:tcW w:w="602" w:type="pct"/>
            <w:tcBorders>
              <w:top w:val="single" w:sz="8" w:space="0" w:color="auto"/>
              <w:left w:val="single" w:sz="4" w:space="0" w:color="FFFFFF" w:themeColor="background1"/>
              <w:bottom w:val="single" w:sz="4" w:space="0" w:color="FFFFFF" w:themeColor="background1"/>
              <w:right w:val="single" w:sz="4" w:space="0" w:color="FFFFFF" w:themeColor="background1"/>
            </w:tcBorders>
          </w:tcPr>
          <w:p w14:paraId="712EC3CB" w14:textId="19521ABC" w:rsidR="00EE07BF" w:rsidRPr="00F7798C" w:rsidRDefault="00EE07BF" w:rsidP="00C66A48">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1</w:t>
            </w:r>
          </w:p>
        </w:tc>
        <w:tc>
          <w:tcPr>
            <w:tcW w:w="539" w:type="pct"/>
            <w:tcBorders>
              <w:top w:val="single" w:sz="8" w:space="0" w:color="auto"/>
              <w:left w:val="single" w:sz="4" w:space="0" w:color="FFFFFF" w:themeColor="background1"/>
              <w:bottom w:val="single" w:sz="4" w:space="0" w:color="FFFFFF" w:themeColor="background1"/>
              <w:right w:val="single" w:sz="4" w:space="0" w:color="FFFFFF" w:themeColor="background1"/>
            </w:tcBorders>
          </w:tcPr>
          <w:p w14:paraId="2A1A3C6E" w14:textId="7DD84C73" w:rsidR="00EE07BF" w:rsidRPr="00F7798C" w:rsidRDefault="00EE07BF" w:rsidP="00C66A48">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1</w:t>
            </w:r>
          </w:p>
        </w:tc>
        <w:tc>
          <w:tcPr>
            <w:tcW w:w="609" w:type="pct"/>
            <w:tcBorders>
              <w:top w:val="single" w:sz="8" w:space="0" w:color="auto"/>
              <w:left w:val="single" w:sz="4" w:space="0" w:color="FFFFFF" w:themeColor="background1"/>
              <w:bottom w:val="single" w:sz="4" w:space="0" w:color="FFFFFF" w:themeColor="background1"/>
              <w:right w:val="single" w:sz="4" w:space="0" w:color="FFFFFF" w:themeColor="background1"/>
            </w:tcBorders>
          </w:tcPr>
          <w:p w14:paraId="4B8D2133" w14:textId="6DF9D3C8" w:rsidR="00EE07BF" w:rsidRPr="00F7798C" w:rsidRDefault="00EE07BF" w:rsidP="00C66A48">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2</w:t>
            </w:r>
          </w:p>
        </w:tc>
        <w:tc>
          <w:tcPr>
            <w:tcW w:w="630" w:type="pct"/>
            <w:tcBorders>
              <w:top w:val="single" w:sz="8" w:space="0" w:color="auto"/>
              <w:left w:val="single" w:sz="4" w:space="0" w:color="FFFFFF" w:themeColor="background1"/>
              <w:bottom w:val="single" w:sz="4" w:space="0" w:color="FFFFFF" w:themeColor="background1"/>
              <w:right w:val="single" w:sz="4" w:space="0" w:color="FFFFFF" w:themeColor="background1"/>
            </w:tcBorders>
          </w:tcPr>
          <w:p w14:paraId="003F882F" w14:textId="243E912D" w:rsidR="00EE07BF" w:rsidRPr="00F7798C" w:rsidRDefault="00EE07BF" w:rsidP="00C66A48">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2</w:t>
            </w:r>
          </w:p>
        </w:tc>
        <w:tc>
          <w:tcPr>
            <w:tcW w:w="530" w:type="pct"/>
            <w:tcBorders>
              <w:top w:val="single" w:sz="8" w:space="0" w:color="auto"/>
              <w:left w:val="single" w:sz="4" w:space="0" w:color="FFFFFF" w:themeColor="background1"/>
              <w:bottom w:val="single" w:sz="4" w:space="0" w:color="FFFFFF" w:themeColor="background1"/>
              <w:right w:val="single" w:sz="4" w:space="0" w:color="FFFFFF" w:themeColor="background1"/>
            </w:tcBorders>
          </w:tcPr>
          <w:p w14:paraId="205820B5" w14:textId="0F542605" w:rsidR="00EE07BF" w:rsidRPr="00F7798C" w:rsidRDefault="00EE07BF" w:rsidP="00C66A48">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3</w:t>
            </w:r>
          </w:p>
        </w:tc>
        <w:tc>
          <w:tcPr>
            <w:tcW w:w="424" w:type="pct"/>
            <w:tcBorders>
              <w:top w:val="single" w:sz="8" w:space="0" w:color="auto"/>
              <w:left w:val="single" w:sz="4" w:space="0" w:color="FFFFFF" w:themeColor="background1"/>
              <w:bottom w:val="single" w:sz="4" w:space="0" w:color="FFFFFF" w:themeColor="background1"/>
              <w:right w:val="single" w:sz="4" w:space="0" w:color="FFFFFF" w:themeColor="background1"/>
            </w:tcBorders>
          </w:tcPr>
          <w:p w14:paraId="1BF2A32D" w14:textId="2B545134" w:rsidR="00EE07BF" w:rsidRPr="00F7798C" w:rsidRDefault="00EE07BF" w:rsidP="00C66A48">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w:t>
            </w:r>
          </w:p>
        </w:tc>
        <w:tc>
          <w:tcPr>
            <w:tcW w:w="379" w:type="pct"/>
            <w:tcBorders>
              <w:top w:val="single" w:sz="8" w:space="0" w:color="auto"/>
              <w:left w:val="single" w:sz="4" w:space="0" w:color="FFFFFF" w:themeColor="background1"/>
              <w:bottom w:val="single" w:sz="4" w:space="0" w:color="FFFFFF" w:themeColor="background1"/>
              <w:right w:val="single" w:sz="4" w:space="0" w:color="FFFFFF" w:themeColor="background1"/>
            </w:tcBorders>
          </w:tcPr>
          <w:p w14:paraId="722D3CAB" w14:textId="5CBC1207" w:rsidR="00EE07BF" w:rsidRPr="00F7798C" w:rsidRDefault="00EE07BF" w:rsidP="00C66A48">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w:t>
            </w:r>
          </w:p>
        </w:tc>
      </w:tr>
      <w:tr w:rsidR="001F78DC" w:rsidRPr="00F7798C" w14:paraId="2A958FF9" w14:textId="4C7D54DF" w:rsidTr="00522AD8">
        <w:trPr>
          <w:trHeight w:val="250"/>
        </w:trPr>
        <w:tc>
          <w:tcPr>
            <w:tcW w:w="7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775FA8" w14:textId="6FD16288" w:rsidR="00EE07BF" w:rsidRPr="00F7798C" w:rsidRDefault="00EE07BF" w:rsidP="00C66A48">
            <w:pPr>
              <w:spacing w:line="276" w:lineRule="auto"/>
              <w:jc w:val="both"/>
              <w:rPr>
                <w:rFonts w:ascii="Times New Roman" w:hAnsi="Times New Roman" w:cs="Times New Roman"/>
                <w:sz w:val="24"/>
                <w:szCs w:val="24"/>
              </w:rPr>
            </w:pPr>
            <w:bookmarkStart w:id="4" w:name="_Hlk160460472"/>
            <w:r w:rsidRPr="00F7798C">
              <w:rPr>
                <w:rFonts w:ascii="Times New Roman" w:hAnsi="Times New Roman" w:cs="Times New Roman"/>
                <w:sz w:val="24"/>
                <w:szCs w:val="24"/>
              </w:rPr>
              <w:t>DZ-91-2B</w:t>
            </w:r>
            <w:bookmarkEnd w:id="4"/>
          </w:p>
        </w:tc>
        <w:tc>
          <w:tcPr>
            <w:tcW w:w="4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9DA717" w14:textId="6A138D91" w:rsidR="00EE07BF" w:rsidRPr="00F7798C" w:rsidRDefault="00EE07BF" w:rsidP="00C66A48">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5</w:t>
            </w:r>
          </w:p>
        </w:tc>
        <w:tc>
          <w:tcPr>
            <w:tcW w:w="6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200F40" w14:textId="3AE8691D" w:rsidR="00EE07BF" w:rsidRPr="00F7798C" w:rsidRDefault="00EE07BF" w:rsidP="00C66A48">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5</w:t>
            </w:r>
          </w:p>
        </w:tc>
        <w:tc>
          <w:tcPr>
            <w:tcW w:w="5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F5C153" w14:textId="360C8417" w:rsidR="00EE07BF" w:rsidRPr="00F7798C" w:rsidRDefault="00EE07BF" w:rsidP="00C66A48">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4</w:t>
            </w:r>
          </w:p>
        </w:tc>
        <w:tc>
          <w:tcPr>
            <w:tcW w:w="6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065409" w14:textId="386462D8" w:rsidR="00EE07BF" w:rsidRPr="00F7798C" w:rsidRDefault="00EE07BF" w:rsidP="00C66A48">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5</w:t>
            </w:r>
          </w:p>
        </w:tc>
        <w:tc>
          <w:tcPr>
            <w:tcW w:w="6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D2B0AB" w14:textId="1389E9B5" w:rsidR="00EE07BF" w:rsidRPr="00F7798C" w:rsidRDefault="00EE07BF" w:rsidP="00C66A48">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5</w:t>
            </w:r>
          </w:p>
        </w:tc>
        <w:tc>
          <w:tcPr>
            <w:tcW w:w="5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D049F8" w14:textId="6EBC14B1" w:rsidR="00EE07BF" w:rsidRPr="00F7798C" w:rsidRDefault="00EE07BF" w:rsidP="00C66A48">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5</w:t>
            </w:r>
          </w:p>
        </w:tc>
        <w:tc>
          <w:tcPr>
            <w:tcW w:w="4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6B31DD" w14:textId="2DAFF388" w:rsidR="00EE07BF" w:rsidRPr="00F7798C" w:rsidRDefault="00226065" w:rsidP="00C66A48">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59</w:t>
            </w:r>
          </w:p>
        </w:tc>
        <w:tc>
          <w:tcPr>
            <w:tcW w:w="3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2DC673" w14:textId="46FE4834" w:rsidR="00EE07BF" w:rsidRPr="00F7798C" w:rsidRDefault="00226065" w:rsidP="00C66A48">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1</w:t>
            </w:r>
            <w:r w:rsidRPr="00F7798C">
              <w:rPr>
                <w:rFonts w:ascii="Times New Roman" w:hAnsi="Times New Roman" w:cs="Times New Roman"/>
                <w:sz w:val="24"/>
                <w:szCs w:val="24"/>
                <w:vertAlign w:val="superscript"/>
              </w:rPr>
              <w:t>st</w:t>
            </w:r>
            <w:r w:rsidRPr="00F7798C">
              <w:rPr>
                <w:rFonts w:ascii="Times New Roman" w:hAnsi="Times New Roman" w:cs="Times New Roman"/>
                <w:sz w:val="24"/>
                <w:szCs w:val="24"/>
              </w:rPr>
              <w:t xml:space="preserve"> </w:t>
            </w:r>
          </w:p>
        </w:tc>
      </w:tr>
      <w:tr w:rsidR="001F78DC" w:rsidRPr="00F7798C" w14:paraId="6982C1C5" w14:textId="1A232902" w:rsidTr="00522AD8">
        <w:trPr>
          <w:trHeight w:val="178"/>
        </w:trPr>
        <w:tc>
          <w:tcPr>
            <w:tcW w:w="7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C11CB2" w14:textId="2006407E" w:rsidR="00EE07BF" w:rsidRPr="00F7798C" w:rsidRDefault="00EE07BF" w:rsidP="00C66A48">
            <w:pPr>
              <w:spacing w:line="276" w:lineRule="auto"/>
              <w:jc w:val="both"/>
              <w:rPr>
                <w:rFonts w:ascii="Times New Roman" w:hAnsi="Times New Roman" w:cs="Times New Roman"/>
                <w:sz w:val="24"/>
                <w:szCs w:val="24"/>
              </w:rPr>
            </w:pPr>
            <w:bookmarkStart w:id="5" w:name="_Hlk160460489"/>
            <w:r w:rsidRPr="00F7798C">
              <w:rPr>
                <w:rFonts w:ascii="Times New Roman" w:hAnsi="Times New Roman" w:cs="Times New Roman"/>
                <w:sz w:val="24"/>
                <w:szCs w:val="24"/>
              </w:rPr>
              <w:t>DZ-157-1</w:t>
            </w:r>
            <w:r w:rsidR="00C83281">
              <w:rPr>
                <w:rFonts w:ascii="Times New Roman" w:hAnsi="Times New Roman" w:cs="Times New Roman"/>
                <w:sz w:val="24"/>
                <w:szCs w:val="24"/>
              </w:rPr>
              <w:t>B</w:t>
            </w:r>
            <w:bookmarkEnd w:id="5"/>
          </w:p>
        </w:tc>
        <w:tc>
          <w:tcPr>
            <w:tcW w:w="4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76BF50" w14:textId="0B2AD8C2" w:rsidR="00EE07BF" w:rsidRPr="00F7798C" w:rsidRDefault="00EE07BF" w:rsidP="00C66A48">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5</w:t>
            </w:r>
          </w:p>
        </w:tc>
        <w:tc>
          <w:tcPr>
            <w:tcW w:w="6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965A6B" w14:textId="01155D99" w:rsidR="00EE07BF" w:rsidRPr="00F7798C" w:rsidRDefault="00EE07BF" w:rsidP="00C66A48">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5</w:t>
            </w:r>
          </w:p>
        </w:tc>
        <w:tc>
          <w:tcPr>
            <w:tcW w:w="5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17AC8A" w14:textId="19342F43" w:rsidR="00EE07BF" w:rsidRPr="00F7798C" w:rsidRDefault="00EE07BF" w:rsidP="00C66A48">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3</w:t>
            </w:r>
          </w:p>
        </w:tc>
        <w:tc>
          <w:tcPr>
            <w:tcW w:w="6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42F2AA" w14:textId="5E2F46A7" w:rsidR="00EE07BF" w:rsidRPr="00F7798C" w:rsidRDefault="00EE07BF" w:rsidP="00C66A48">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4</w:t>
            </w:r>
          </w:p>
        </w:tc>
        <w:tc>
          <w:tcPr>
            <w:tcW w:w="6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643702" w14:textId="2CD791C8" w:rsidR="00EE07BF" w:rsidRPr="00F7798C" w:rsidRDefault="00EE07BF" w:rsidP="00C66A48">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5</w:t>
            </w:r>
          </w:p>
        </w:tc>
        <w:tc>
          <w:tcPr>
            <w:tcW w:w="5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9EF3A2" w14:textId="4072B6B9" w:rsidR="00EE07BF" w:rsidRPr="00F7798C" w:rsidRDefault="00EE07BF" w:rsidP="00C66A48">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4</w:t>
            </w:r>
          </w:p>
        </w:tc>
        <w:tc>
          <w:tcPr>
            <w:tcW w:w="4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F809DC" w14:textId="75527542" w:rsidR="00EE07BF" w:rsidRPr="00F7798C" w:rsidRDefault="00226065" w:rsidP="00C66A48">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53</w:t>
            </w:r>
          </w:p>
        </w:tc>
        <w:tc>
          <w:tcPr>
            <w:tcW w:w="3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E8F5B0" w14:textId="15B27061" w:rsidR="00EE07BF" w:rsidRPr="00F7798C" w:rsidRDefault="00226065" w:rsidP="00C66A48">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2</w:t>
            </w:r>
            <w:r w:rsidRPr="00F7798C">
              <w:rPr>
                <w:rFonts w:ascii="Times New Roman" w:hAnsi="Times New Roman" w:cs="Times New Roman"/>
                <w:sz w:val="24"/>
                <w:szCs w:val="24"/>
                <w:vertAlign w:val="superscript"/>
              </w:rPr>
              <w:t>nd</w:t>
            </w:r>
            <w:r w:rsidRPr="00F7798C">
              <w:rPr>
                <w:rFonts w:ascii="Times New Roman" w:hAnsi="Times New Roman" w:cs="Times New Roman"/>
                <w:sz w:val="24"/>
                <w:szCs w:val="24"/>
              </w:rPr>
              <w:t xml:space="preserve"> </w:t>
            </w:r>
          </w:p>
        </w:tc>
      </w:tr>
      <w:tr w:rsidR="001F78DC" w:rsidRPr="00F7798C" w14:paraId="6943BFF3" w14:textId="7126311C" w:rsidTr="00522AD8">
        <w:tc>
          <w:tcPr>
            <w:tcW w:w="794" w:type="pct"/>
            <w:tcBorders>
              <w:top w:val="single" w:sz="4" w:space="0" w:color="FFFFFF" w:themeColor="background1"/>
              <w:left w:val="single" w:sz="4" w:space="0" w:color="FFFFFF" w:themeColor="background1"/>
              <w:bottom w:val="single" w:sz="8" w:space="0" w:color="auto"/>
              <w:right w:val="single" w:sz="4" w:space="0" w:color="FFFFFF" w:themeColor="background1"/>
            </w:tcBorders>
          </w:tcPr>
          <w:p w14:paraId="58509ECC" w14:textId="427A54C9" w:rsidR="00EE07BF" w:rsidRPr="00F7798C" w:rsidRDefault="00EE07BF" w:rsidP="00C66A48">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Bombay red</w:t>
            </w:r>
          </w:p>
        </w:tc>
        <w:tc>
          <w:tcPr>
            <w:tcW w:w="493" w:type="pct"/>
            <w:tcBorders>
              <w:top w:val="single" w:sz="4" w:space="0" w:color="FFFFFF" w:themeColor="background1"/>
              <w:left w:val="single" w:sz="4" w:space="0" w:color="FFFFFF" w:themeColor="background1"/>
              <w:bottom w:val="single" w:sz="8" w:space="0" w:color="auto"/>
              <w:right w:val="single" w:sz="4" w:space="0" w:color="FFFFFF" w:themeColor="background1"/>
            </w:tcBorders>
          </w:tcPr>
          <w:p w14:paraId="27E8D818" w14:textId="05CA3F3B" w:rsidR="00EE07BF" w:rsidRPr="00F7798C" w:rsidRDefault="00EE07BF" w:rsidP="00C66A48">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3</w:t>
            </w:r>
          </w:p>
        </w:tc>
        <w:tc>
          <w:tcPr>
            <w:tcW w:w="602" w:type="pct"/>
            <w:tcBorders>
              <w:top w:val="single" w:sz="4" w:space="0" w:color="FFFFFF" w:themeColor="background1"/>
              <w:left w:val="single" w:sz="4" w:space="0" w:color="FFFFFF" w:themeColor="background1"/>
              <w:bottom w:val="single" w:sz="8" w:space="0" w:color="auto"/>
              <w:right w:val="single" w:sz="4" w:space="0" w:color="FFFFFF" w:themeColor="background1"/>
            </w:tcBorders>
          </w:tcPr>
          <w:p w14:paraId="2AB6DE59" w14:textId="2BB464D0" w:rsidR="00EE07BF" w:rsidRPr="00F7798C" w:rsidRDefault="00EE07BF" w:rsidP="00C66A48">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3</w:t>
            </w:r>
          </w:p>
        </w:tc>
        <w:tc>
          <w:tcPr>
            <w:tcW w:w="539" w:type="pct"/>
            <w:tcBorders>
              <w:top w:val="single" w:sz="4" w:space="0" w:color="FFFFFF" w:themeColor="background1"/>
              <w:left w:val="single" w:sz="4" w:space="0" w:color="FFFFFF" w:themeColor="background1"/>
              <w:bottom w:val="single" w:sz="8" w:space="0" w:color="auto"/>
              <w:right w:val="single" w:sz="4" w:space="0" w:color="FFFFFF" w:themeColor="background1"/>
            </w:tcBorders>
          </w:tcPr>
          <w:p w14:paraId="447CB6B4" w14:textId="0205ED11" w:rsidR="00EE07BF" w:rsidRPr="00F7798C" w:rsidRDefault="00EE07BF" w:rsidP="00C66A48">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5</w:t>
            </w:r>
          </w:p>
        </w:tc>
        <w:tc>
          <w:tcPr>
            <w:tcW w:w="609" w:type="pct"/>
            <w:tcBorders>
              <w:top w:val="single" w:sz="4" w:space="0" w:color="FFFFFF" w:themeColor="background1"/>
              <w:left w:val="single" w:sz="4" w:space="0" w:color="FFFFFF" w:themeColor="background1"/>
              <w:bottom w:val="single" w:sz="8" w:space="0" w:color="auto"/>
              <w:right w:val="single" w:sz="4" w:space="0" w:color="FFFFFF" w:themeColor="background1"/>
            </w:tcBorders>
          </w:tcPr>
          <w:p w14:paraId="7F79DDF8" w14:textId="2E587B96" w:rsidR="00EE07BF" w:rsidRPr="00F7798C" w:rsidRDefault="00EE07BF" w:rsidP="00C66A48">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3</w:t>
            </w:r>
          </w:p>
        </w:tc>
        <w:tc>
          <w:tcPr>
            <w:tcW w:w="630" w:type="pct"/>
            <w:tcBorders>
              <w:top w:val="single" w:sz="4" w:space="0" w:color="FFFFFF" w:themeColor="background1"/>
              <w:left w:val="single" w:sz="4" w:space="0" w:color="FFFFFF" w:themeColor="background1"/>
              <w:bottom w:val="single" w:sz="8" w:space="0" w:color="auto"/>
              <w:right w:val="single" w:sz="4" w:space="0" w:color="FFFFFF" w:themeColor="background1"/>
            </w:tcBorders>
          </w:tcPr>
          <w:p w14:paraId="01457759" w14:textId="65007501" w:rsidR="00EE07BF" w:rsidRPr="00F7798C" w:rsidRDefault="00EE07BF" w:rsidP="00C66A48">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3</w:t>
            </w:r>
          </w:p>
        </w:tc>
        <w:tc>
          <w:tcPr>
            <w:tcW w:w="530" w:type="pct"/>
            <w:tcBorders>
              <w:top w:val="single" w:sz="4" w:space="0" w:color="FFFFFF" w:themeColor="background1"/>
              <w:left w:val="single" w:sz="4" w:space="0" w:color="FFFFFF" w:themeColor="background1"/>
              <w:bottom w:val="single" w:sz="8" w:space="0" w:color="auto"/>
              <w:right w:val="single" w:sz="4" w:space="0" w:color="FFFFFF" w:themeColor="background1"/>
            </w:tcBorders>
          </w:tcPr>
          <w:p w14:paraId="6100355F" w14:textId="0BD8AAC1" w:rsidR="00EE07BF" w:rsidRPr="00F7798C" w:rsidRDefault="00EE07BF" w:rsidP="00C66A48">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3</w:t>
            </w:r>
          </w:p>
        </w:tc>
        <w:tc>
          <w:tcPr>
            <w:tcW w:w="424" w:type="pct"/>
            <w:tcBorders>
              <w:top w:val="single" w:sz="4" w:space="0" w:color="FFFFFF" w:themeColor="background1"/>
              <w:left w:val="single" w:sz="4" w:space="0" w:color="FFFFFF" w:themeColor="background1"/>
              <w:bottom w:val="single" w:sz="8" w:space="0" w:color="auto"/>
              <w:right w:val="single" w:sz="4" w:space="0" w:color="FFFFFF" w:themeColor="background1"/>
            </w:tcBorders>
          </w:tcPr>
          <w:p w14:paraId="587E0568" w14:textId="1E842841" w:rsidR="00EE07BF" w:rsidRPr="00F7798C" w:rsidRDefault="00226065" w:rsidP="00C66A48">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38</w:t>
            </w:r>
          </w:p>
        </w:tc>
        <w:tc>
          <w:tcPr>
            <w:tcW w:w="379" w:type="pct"/>
            <w:tcBorders>
              <w:top w:val="single" w:sz="4" w:space="0" w:color="FFFFFF" w:themeColor="background1"/>
              <w:left w:val="single" w:sz="4" w:space="0" w:color="FFFFFF" w:themeColor="background1"/>
              <w:bottom w:val="single" w:sz="8" w:space="0" w:color="auto"/>
              <w:right w:val="single" w:sz="4" w:space="0" w:color="FFFFFF" w:themeColor="background1"/>
            </w:tcBorders>
          </w:tcPr>
          <w:p w14:paraId="6136E6A5" w14:textId="0E203EB7" w:rsidR="00EE07BF" w:rsidRPr="00F7798C" w:rsidRDefault="00226065" w:rsidP="00C66A48">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3</w:t>
            </w:r>
            <w:r w:rsidRPr="00F7798C">
              <w:rPr>
                <w:rFonts w:ascii="Times New Roman" w:hAnsi="Times New Roman" w:cs="Times New Roman"/>
                <w:sz w:val="24"/>
                <w:szCs w:val="24"/>
                <w:vertAlign w:val="superscript"/>
              </w:rPr>
              <w:t>rd</w:t>
            </w:r>
            <w:r w:rsidRPr="00F7798C">
              <w:rPr>
                <w:rFonts w:ascii="Times New Roman" w:hAnsi="Times New Roman" w:cs="Times New Roman"/>
                <w:sz w:val="24"/>
                <w:szCs w:val="24"/>
              </w:rPr>
              <w:t xml:space="preserve"> </w:t>
            </w:r>
          </w:p>
        </w:tc>
      </w:tr>
    </w:tbl>
    <w:p w14:paraId="1B504578" w14:textId="6FA7CD96" w:rsidR="00337FBA" w:rsidRDefault="00106D0E" w:rsidP="003146EF">
      <w:pPr>
        <w:spacing w:line="360" w:lineRule="auto"/>
        <w:jc w:val="both"/>
        <w:rPr>
          <w:rFonts w:ascii="Times New Roman" w:hAnsi="Times New Roman" w:cs="Times New Roman"/>
          <w:sz w:val="24"/>
          <w:szCs w:val="24"/>
        </w:rPr>
      </w:pPr>
      <w:bookmarkStart w:id="6" w:name="_Hlk161490763"/>
      <w:bookmarkStart w:id="7" w:name="_Hlk153007737"/>
      <w:bookmarkEnd w:id="3"/>
      <w:r>
        <w:rPr>
          <w:rFonts w:ascii="Times New Roman" w:hAnsi="Times New Roman" w:cs="Times New Roman"/>
          <w:sz w:val="24"/>
          <w:szCs w:val="24"/>
        </w:rPr>
        <w:t>Source: Authors computation</w:t>
      </w:r>
    </w:p>
    <w:bookmarkEnd w:id="6"/>
    <w:p w14:paraId="6E2130CB" w14:textId="3FBDBCFA" w:rsidR="002D3E2F" w:rsidRPr="00F7798C" w:rsidRDefault="002D3E2F" w:rsidP="003146EF">
      <w:pPr>
        <w:spacing w:line="360" w:lineRule="auto"/>
        <w:jc w:val="both"/>
        <w:rPr>
          <w:rFonts w:ascii="Times New Roman" w:hAnsi="Times New Roman" w:cs="Times New Roman"/>
          <w:sz w:val="24"/>
          <w:szCs w:val="24"/>
        </w:rPr>
      </w:pPr>
      <w:r w:rsidRPr="002D3E2F">
        <w:rPr>
          <w:rFonts w:ascii="Times New Roman" w:hAnsi="Times New Roman" w:cs="Times New Roman"/>
          <w:sz w:val="24"/>
          <w:szCs w:val="24"/>
        </w:rPr>
        <w:t xml:space="preserve">Table </w:t>
      </w:r>
      <w:r w:rsidR="00F145A4">
        <w:rPr>
          <w:rFonts w:ascii="Times New Roman" w:hAnsi="Times New Roman" w:cs="Times New Roman"/>
          <w:sz w:val="24"/>
          <w:szCs w:val="24"/>
        </w:rPr>
        <w:t>3</w:t>
      </w:r>
      <w:r w:rsidRPr="002D3E2F">
        <w:rPr>
          <w:rFonts w:ascii="Times New Roman" w:hAnsi="Times New Roman" w:cs="Times New Roman"/>
          <w:sz w:val="24"/>
          <w:szCs w:val="24"/>
        </w:rPr>
        <w:t xml:space="preserve">  Summary of farmers’ preference in Libokemkem district, Ginaza kebele</w:t>
      </w:r>
      <w:r w:rsidRPr="002D3E2F">
        <w:rPr>
          <w:rFonts w:ascii="Times New Roman" w:hAnsi="Times New Roman" w:cs="Times New Roman"/>
          <w:sz w:val="24"/>
          <w:szCs w:val="24"/>
          <w:vertAlign w:val="superscript"/>
        </w:rPr>
        <w:footnoteReference w:id="3"/>
      </w:r>
    </w:p>
    <w:tbl>
      <w:tblPr>
        <w:tblStyle w:val="TableGrid"/>
        <w:tblpPr w:leftFromText="180" w:rightFromText="180" w:vertAnchor="text" w:horzAnchor="margin" w:tblpXSpec="center" w:tblpY="56"/>
        <w:tblW w:w="5176" w:type="pct"/>
        <w:tblLook w:val="04A0" w:firstRow="1" w:lastRow="0" w:firstColumn="1" w:lastColumn="0" w:noHBand="0" w:noVBand="1"/>
      </w:tblPr>
      <w:tblGrid>
        <w:gridCol w:w="1516"/>
        <w:gridCol w:w="935"/>
        <w:gridCol w:w="1045"/>
        <w:gridCol w:w="1205"/>
        <w:gridCol w:w="1219"/>
        <w:gridCol w:w="1194"/>
        <w:gridCol w:w="1010"/>
        <w:gridCol w:w="800"/>
        <w:gridCol w:w="734"/>
      </w:tblGrid>
      <w:tr w:rsidR="00522AD8" w:rsidRPr="00F7798C" w14:paraId="2893FEA9" w14:textId="77777777" w:rsidTr="00ED0376">
        <w:tc>
          <w:tcPr>
            <w:tcW w:w="785" w:type="pct"/>
            <w:tcBorders>
              <w:top w:val="single" w:sz="8" w:space="0" w:color="auto"/>
              <w:left w:val="single" w:sz="12" w:space="0" w:color="FFFFFF" w:themeColor="background1"/>
              <w:bottom w:val="single" w:sz="8" w:space="0" w:color="auto"/>
              <w:right w:val="single" w:sz="12" w:space="0" w:color="FFFFFF" w:themeColor="background1"/>
            </w:tcBorders>
          </w:tcPr>
          <w:bookmarkEnd w:id="7"/>
          <w:p w14:paraId="4F1E7E89" w14:textId="77777777" w:rsidR="00931631" w:rsidRPr="00F7798C" w:rsidRDefault="00931631" w:rsidP="00742AA2">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 xml:space="preserve">Criteria </w:t>
            </w:r>
          </w:p>
        </w:tc>
        <w:tc>
          <w:tcPr>
            <w:tcW w:w="484" w:type="pct"/>
            <w:tcBorders>
              <w:top w:val="single" w:sz="8" w:space="0" w:color="auto"/>
              <w:left w:val="single" w:sz="12" w:space="0" w:color="FFFFFF" w:themeColor="background1"/>
              <w:bottom w:val="single" w:sz="8" w:space="0" w:color="auto"/>
              <w:right w:val="single" w:sz="12" w:space="0" w:color="FFFFFF" w:themeColor="background1"/>
            </w:tcBorders>
          </w:tcPr>
          <w:p w14:paraId="5FE9292E" w14:textId="308F35BA" w:rsidR="00931631" w:rsidRPr="00F7798C" w:rsidRDefault="00931631" w:rsidP="00742AA2">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 xml:space="preserve">High </w:t>
            </w:r>
            <w:r w:rsidR="00654B00" w:rsidRPr="00F7798C">
              <w:rPr>
                <w:rFonts w:ascii="Times New Roman" w:hAnsi="Times New Roman" w:cs="Times New Roman"/>
                <w:sz w:val="24"/>
                <w:szCs w:val="24"/>
              </w:rPr>
              <w:t xml:space="preserve">bulb </w:t>
            </w:r>
            <w:r w:rsidRPr="00F7798C">
              <w:rPr>
                <w:rFonts w:ascii="Times New Roman" w:hAnsi="Times New Roman" w:cs="Times New Roman"/>
                <w:sz w:val="24"/>
                <w:szCs w:val="24"/>
              </w:rPr>
              <w:t xml:space="preserve">yield </w:t>
            </w:r>
          </w:p>
        </w:tc>
        <w:tc>
          <w:tcPr>
            <w:tcW w:w="541" w:type="pct"/>
            <w:tcBorders>
              <w:top w:val="single" w:sz="8" w:space="0" w:color="auto"/>
              <w:left w:val="single" w:sz="12" w:space="0" w:color="FFFFFF" w:themeColor="background1"/>
              <w:bottom w:val="single" w:sz="8" w:space="0" w:color="auto"/>
              <w:right w:val="single" w:sz="12" w:space="0" w:color="FFFFFF" w:themeColor="background1"/>
            </w:tcBorders>
          </w:tcPr>
          <w:p w14:paraId="0EDDBAA2" w14:textId="4BD57BBD" w:rsidR="00931631" w:rsidRPr="00F7798C" w:rsidRDefault="00931631" w:rsidP="00742AA2">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Early maturity</w:t>
            </w:r>
          </w:p>
        </w:tc>
        <w:tc>
          <w:tcPr>
            <w:tcW w:w="624" w:type="pct"/>
            <w:tcBorders>
              <w:top w:val="single" w:sz="8" w:space="0" w:color="auto"/>
              <w:left w:val="single" w:sz="12" w:space="0" w:color="FFFFFF" w:themeColor="background1"/>
              <w:bottom w:val="single" w:sz="8" w:space="0" w:color="auto"/>
              <w:right w:val="single" w:sz="12" w:space="0" w:color="FFFFFF" w:themeColor="background1"/>
            </w:tcBorders>
          </w:tcPr>
          <w:p w14:paraId="6B4D820F" w14:textId="29E1F56A" w:rsidR="00931631" w:rsidRPr="00F7798C" w:rsidRDefault="005733EA" w:rsidP="00742AA2">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 xml:space="preserve">Disease resistance </w:t>
            </w:r>
          </w:p>
        </w:tc>
        <w:tc>
          <w:tcPr>
            <w:tcW w:w="631" w:type="pct"/>
            <w:tcBorders>
              <w:top w:val="single" w:sz="8" w:space="0" w:color="auto"/>
              <w:left w:val="single" w:sz="12" w:space="0" w:color="FFFFFF" w:themeColor="background1"/>
              <w:bottom w:val="single" w:sz="8" w:space="0" w:color="auto"/>
              <w:right w:val="single" w:sz="12" w:space="0" w:color="FFFFFF" w:themeColor="background1"/>
            </w:tcBorders>
          </w:tcPr>
          <w:p w14:paraId="178375E8" w14:textId="69ED0AAB" w:rsidR="00931631" w:rsidRPr="00F7798C" w:rsidRDefault="005733EA" w:rsidP="00742AA2">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Prolonged food span</w:t>
            </w:r>
          </w:p>
        </w:tc>
        <w:tc>
          <w:tcPr>
            <w:tcW w:w="618" w:type="pct"/>
            <w:tcBorders>
              <w:top w:val="single" w:sz="8" w:space="0" w:color="auto"/>
              <w:left w:val="single" w:sz="12" w:space="0" w:color="FFFFFF" w:themeColor="background1"/>
              <w:bottom w:val="single" w:sz="8" w:space="0" w:color="auto"/>
              <w:right w:val="single" w:sz="12" w:space="0" w:color="FFFFFF" w:themeColor="background1"/>
            </w:tcBorders>
          </w:tcPr>
          <w:p w14:paraId="294F13E2" w14:textId="4C14C63F" w:rsidR="00931631" w:rsidRPr="00F7798C" w:rsidRDefault="005733EA" w:rsidP="00742AA2">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High pungency</w:t>
            </w:r>
          </w:p>
        </w:tc>
        <w:tc>
          <w:tcPr>
            <w:tcW w:w="523" w:type="pct"/>
            <w:tcBorders>
              <w:top w:val="single" w:sz="8" w:space="0" w:color="auto"/>
              <w:left w:val="single" w:sz="12" w:space="0" w:color="FFFFFF" w:themeColor="background1"/>
              <w:bottom w:val="single" w:sz="8" w:space="0" w:color="auto"/>
              <w:right w:val="single" w:sz="12" w:space="0" w:color="FFFFFF" w:themeColor="background1"/>
            </w:tcBorders>
          </w:tcPr>
          <w:p w14:paraId="59BA8D55" w14:textId="65391B78" w:rsidR="00931631" w:rsidRPr="00F7798C" w:rsidRDefault="005733EA" w:rsidP="00742AA2">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Bulb redness</w:t>
            </w:r>
          </w:p>
        </w:tc>
        <w:tc>
          <w:tcPr>
            <w:tcW w:w="414" w:type="pct"/>
            <w:tcBorders>
              <w:top w:val="single" w:sz="8" w:space="0" w:color="auto"/>
              <w:left w:val="single" w:sz="12" w:space="0" w:color="FFFFFF" w:themeColor="background1"/>
              <w:bottom w:val="single" w:sz="8" w:space="0" w:color="auto"/>
              <w:right w:val="single" w:sz="12" w:space="0" w:color="FFFFFF" w:themeColor="background1"/>
            </w:tcBorders>
          </w:tcPr>
          <w:p w14:paraId="64CCD39D" w14:textId="77777777" w:rsidR="00931631" w:rsidRPr="00F7798C" w:rsidRDefault="00931631" w:rsidP="00742AA2">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Total score</w:t>
            </w:r>
          </w:p>
        </w:tc>
        <w:tc>
          <w:tcPr>
            <w:tcW w:w="380" w:type="pct"/>
            <w:tcBorders>
              <w:top w:val="single" w:sz="8" w:space="0" w:color="auto"/>
              <w:left w:val="single" w:sz="12" w:space="0" w:color="FFFFFF" w:themeColor="background1"/>
              <w:bottom w:val="single" w:sz="8" w:space="0" w:color="auto"/>
              <w:right w:val="single" w:sz="12" w:space="0" w:color="FFFFFF" w:themeColor="background1"/>
            </w:tcBorders>
          </w:tcPr>
          <w:p w14:paraId="20DF10CB" w14:textId="77777777" w:rsidR="00931631" w:rsidRPr="00F7798C" w:rsidRDefault="00931631" w:rsidP="00742AA2">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Rank</w:t>
            </w:r>
          </w:p>
        </w:tc>
      </w:tr>
      <w:tr w:rsidR="00522AD8" w:rsidRPr="00F7798C" w14:paraId="4190036D" w14:textId="77777777" w:rsidTr="00ED0376">
        <w:tc>
          <w:tcPr>
            <w:tcW w:w="785" w:type="pct"/>
            <w:tcBorders>
              <w:top w:val="single" w:sz="8" w:space="0" w:color="auto"/>
              <w:left w:val="single" w:sz="12" w:space="0" w:color="FFFFFF" w:themeColor="background1"/>
              <w:bottom w:val="single" w:sz="12" w:space="0" w:color="FFFFFF" w:themeColor="background1"/>
              <w:right w:val="single" w:sz="12" w:space="0" w:color="FFFFFF" w:themeColor="background1"/>
            </w:tcBorders>
          </w:tcPr>
          <w:p w14:paraId="509D54BD" w14:textId="77777777" w:rsidR="00931631" w:rsidRPr="00F7798C" w:rsidRDefault="00931631" w:rsidP="00742AA2">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 xml:space="preserve">Weight </w:t>
            </w:r>
          </w:p>
        </w:tc>
        <w:tc>
          <w:tcPr>
            <w:tcW w:w="484" w:type="pct"/>
            <w:tcBorders>
              <w:top w:val="single" w:sz="8" w:space="0" w:color="auto"/>
              <w:left w:val="single" w:sz="12" w:space="0" w:color="FFFFFF" w:themeColor="background1"/>
              <w:bottom w:val="single" w:sz="12" w:space="0" w:color="FFFFFF" w:themeColor="background1"/>
              <w:right w:val="single" w:sz="12" w:space="0" w:color="FFFFFF" w:themeColor="background1"/>
            </w:tcBorders>
          </w:tcPr>
          <w:p w14:paraId="3EC8AB1B" w14:textId="740370A0" w:rsidR="00931631" w:rsidRPr="00F7798C" w:rsidRDefault="005733EA" w:rsidP="00742AA2">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3</w:t>
            </w:r>
          </w:p>
        </w:tc>
        <w:tc>
          <w:tcPr>
            <w:tcW w:w="541" w:type="pct"/>
            <w:tcBorders>
              <w:top w:val="single" w:sz="8" w:space="0" w:color="auto"/>
              <w:left w:val="single" w:sz="12" w:space="0" w:color="FFFFFF" w:themeColor="background1"/>
              <w:bottom w:val="single" w:sz="12" w:space="0" w:color="FFFFFF" w:themeColor="background1"/>
              <w:right w:val="single" w:sz="12" w:space="0" w:color="FFFFFF" w:themeColor="background1"/>
            </w:tcBorders>
          </w:tcPr>
          <w:p w14:paraId="3358F97C" w14:textId="43048EAE" w:rsidR="00931631" w:rsidRPr="00F7798C" w:rsidRDefault="005733EA" w:rsidP="00742AA2">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1</w:t>
            </w:r>
          </w:p>
        </w:tc>
        <w:tc>
          <w:tcPr>
            <w:tcW w:w="624" w:type="pct"/>
            <w:tcBorders>
              <w:top w:val="single" w:sz="8" w:space="0" w:color="auto"/>
              <w:left w:val="single" w:sz="12" w:space="0" w:color="FFFFFF" w:themeColor="background1"/>
              <w:bottom w:val="single" w:sz="12" w:space="0" w:color="FFFFFF" w:themeColor="background1"/>
              <w:right w:val="single" w:sz="12" w:space="0" w:color="FFFFFF" w:themeColor="background1"/>
            </w:tcBorders>
          </w:tcPr>
          <w:p w14:paraId="7767D93E" w14:textId="20E27A10" w:rsidR="00931631" w:rsidRPr="00F7798C" w:rsidRDefault="005733EA" w:rsidP="00742AA2">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1</w:t>
            </w:r>
          </w:p>
        </w:tc>
        <w:tc>
          <w:tcPr>
            <w:tcW w:w="631" w:type="pct"/>
            <w:tcBorders>
              <w:top w:val="single" w:sz="8" w:space="0" w:color="auto"/>
              <w:left w:val="single" w:sz="12" w:space="0" w:color="FFFFFF" w:themeColor="background1"/>
              <w:bottom w:val="single" w:sz="12" w:space="0" w:color="FFFFFF" w:themeColor="background1"/>
              <w:right w:val="single" w:sz="12" w:space="0" w:color="FFFFFF" w:themeColor="background1"/>
            </w:tcBorders>
          </w:tcPr>
          <w:p w14:paraId="66061F80" w14:textId="2B716AEA" w:rsidR="00931631" w:rsidRPr="00F7798C" w:rsidRDefault="005733EA" w:rsidP="00742AA2">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3</w:t>
            </w:r>
          </w:p>
        </w:tc>
        <w:tc>
          <w:tcPr>
            <w:tcW w:w="618" w:type="pct"/>
            <w:tcBorders>
              <w:top w:val="single" w:sz="8" w:space="0" w:color="auto"/>
              <w:left w:val="single" w:sz="12" w:space="0" w:color="FFFFFF" w:themeColor="background1"/>
              <w:bottom w:val="single" w:sz="12" w:space="0" w:color="FFFFFF" w:themeColor="background1"/>
              <w:right w:val="single" w:sz="12" w:space="0" w:color="FFFFFF" w:themeColor="background1"/>
            </w:tcBorders>
          </w:tcPr>
          <w:p w14:paraId="13F354A2" w14:textId="391F6834" w:rsidR="00931631" w:rsidRPr="00F7798C" w:rsidRDefault="005733EA" w:rsidP="00742AA2">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3</w:t>
            </w:r>
          </w:p>
        </w:tc>
        <w:tc>
          <w:tcPr>
            <w:tcW w:w="523" w:type="pct"/>
            <w:tcBorders>
              <w:top w:val="single" w:sz="8" w:space="0" w:color="auto"/>
              <w:left w:val="single" w:sz="12" w:space="0" w:color="FFFFFF" w:themeColor="background1"/>
              <w:bottom w:val="single" w:sz="12" w:space="0" w:color="FFFFFF" w:themeColor="background1"/>
              <w:right w:val="single" w:sz="12" w:space="0" w:color="FFFFFF" w:themeColor="background1"/>
            </w:tcBorders>
          </w:tcPr>
          <w:p w14:paraId="79028A3D" w14:textId="04ED5A87" w:rsidR="00931631" w:rsidRPr="00F7798C" w:rsidRDefault="005733EA" w:rsidP="00742AA2">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2</w:t>
            </w:r>
          </w:p>
        </w:tc>
        <w:tc>
          <w:tcPr>
            <w:tcW w:w="414" w:type="pct"/>
            <w:tcBorders>
              <w:top w:val="single" w:sz="8" w:space="0" w:color="auto"/>
              <w:left w:val="single" w:sz="12" w:space="0" w:color="FFFFFF" w:themeColor="background1"/>
              <w:bottom w:val="single" w:sz="12" w:space="0" w:color="FFFFFF" w:themeColor="background1"/>
              <w:right w:val="single" w:sz="12" w:space="0" w:color="FFFFFF" w:themeColor="background1"/>
            </w:tcBorders>
          </w:tcPr>
          <w:p w14:paraId="717E399F" w14:textId="73E453EE" w:rsidR="00931631" w:rsidRPr="00F7798C" w:rsidRDefault="00226065" w:rsidP="00742AA2">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w:t>
            </w:r>
          </w:p>
        </w:tc>
        <w:tc>
          <w:tcPr>
            <w:tcW w:w="380" w:type="pct"/>
            <w:tcBorders>
              <w:top w:val="single" w:sz="8" w:space="0" w:color="auto"/>
              <w:left w:val="single" w:sz="12" w:space="0" w:color="FFFFFF" w:themeColor="background1"/>
              <w:bottom w:val="single" w:sz="12" w:space="0" w:color="FFFFFF" w:themeColor="background1"/>
              <w:right w:val="single" w:sz="12" w:space="0" w:color="FFFFFF" w:themeColor="background1"/>
            </w:tcBorders>
          </w:tcPr>
          <w:p w14:paraId="12758585" w14:textId="1974B63E" w:rsidR="00931631" w:rsidRPr="00F7798C" w:rsidRDefault="00226065" w:rsidP="00742AA2">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w:t>
            </w:r>
          </w:p>
        </w:tc>
      </w:tr>
      <w:tr w:rsidR="00522AD8" w:rsidRPr="00F7798C" w14:paraId="2833C077" w14:textId="77777777" w:rsidTr="00ED0376">
        <w:trPr>
          <w:trHeight w:val="250"/>
        </w:trPr>
        <w:tc>
          <w:tcPr>
            <w:tcW w:w="78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4CE04AB5" w14:textId="77777777" w:rsidR="00931631" w:rsidRPr="00F7798C" w:rsidRDefault="00931631" w:rsidP="00742AA2">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DZ-91-2B</w:t>
            </w:r>
          </w:p>
        </w:tc>
        <w:tc>
          <w:tcPr>
            <w:tcW w:w="484"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539EE0FD" w14:textId="772F0EB2" w:rsidR="00931631" w:rsidRPr="00F7798C" w:rsidRDefault="008D0751" w:rsidP="00742AA2">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3</w:t>
            </w:r>
          </w:p>
        </w:tc>
        <w:tc>
          <w:tcPr>
            <w:tcW w:w="541"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12A1E95" w14:textId="676976F3" w:rsidR="00931631" w:rsidRPr="00F7798C" w:rsidRDefault="005733EA" w:rsidP="00742AA2">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3</w:t>
            </w:r>
          </w:p>
        </w:tc>
        <w:tc>
          <w:tcPr>
            <w:tcW w:w="624"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7E3F759" w14:textId="5EF894CC" w:rsidR="00931631" w:rsidRPr="00F7798C" w:rsidRDefault="005733EA" w:rsidP="00742AA2">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5</w:t>
            </w:r>
          </w:p>
        </w:tc>
        <w:tc>
          <w:tcPr>
            <w:tcW w:w="631"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F94D42C" w14:textId="5DCF666C" w:rsidR="00931631" w:rsidRPr="00F7798C" w:rsidRDefault="005733EA" w:rsidP="00742AA2">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4</w:t>
            </w:r>
          </w:p>
        </w:tc>
        <w:tc>
          <w:tcPr>
            <w:tcW w:w="61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B9C505C" w14:textId="2775E9B5" w:rsidR="00931631" w:rsidRPr="00F7798C" w:rsidRDefault="005733EA" w:rsidP="00742AA2">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5</w:t>
            </w:r>
          </w:p>
        </w:tc>
        <w:tc>
          <w:tcPr>
            <w:tcW w:w="52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6C3B1FD" w14:textId="0B8B13A6" w:rsidR="00931631" w:rsidRPr="00F7798C" w:rsidRDefault="005733EA" w:rsidP="00742AA2">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5</w:t>
            </w:r>
          </w:p>
        </w:tc>
        <w:tc>
          <w:tcPr>
            <w:tcW w:w="414"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3C900536" w14:textId="4CA099C7" w:rsidR="00931631" w:rsidRPr="00F7798C" w:rsidRDefault="00226065" w:rsidP="00742AA2">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63</w:t>
            </w:r>
          </w:p>
        </w:tc>
        <w:tc>
          <w:tcPr>
            <w:tcW w:w="38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C24BB56" w14:textId="63FF85B2" w:rsidR="008D0751" w:rsidRPr="00F7798C" w:rsidRDefault="008D0751" w:rsidP="00742AA2">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2</w:t>
            </w:r>
            <w:r w:rsidRPr="00F7798C">
              <w:rPr>
                <w:rFonts w:ascii="Times New Roman" w:hAnsi="Times New Roman" w:cs="Times New Roman"/>
                <w:sz w:val="24"/>
                <w:szCs w:val="24"/>
                <w:vertAlign w:val="superscript"/>
              </w:rPr>
              <w:t>nd</w:t>
            </w:r>
          </w:p>
        </w:tc>
      </w:tr>
      <w:tr w:rsidR="00522AD8" w:rsidRPr="00F7798C" w14:paraId="600F2C98" w14:textId="77777777" w:rsidTr="00ED0376">
        <w:trPr>
          <w:trHeight w:val="178"/>
        </w:trPr>
        <w:tc>
          <w:tcPr>
            <w:tcW w:w="78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646B5032" w14:textId="75DD136A" w:rsidR="00931631" w:rsidRPr="00F7798C" w:rsidRDefault="00931631" w:rsidP="00742AA2">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DZ-157-1</w:t>
            </w:r>
            <w:r w:rsidR="005E6EC2">
              <w:rPr>
                <w:rFonts w:ascii="Times New Roman" w:hAnsi="Times New Roman" w:cs="Times New Roman"/>
                <w:sz w:val="24"/>
                <w:szCs w:val="24"/>
              </w:rPr>
              <w:t>B</w:t>
            </w:r>
          </w:p>
        </w:tc>
        <w:tc>
          <w:tcPr>
            <w:tcW w:w="484"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03F08C7F" w14:textId="716FABDD" w:rsidR="00931631" w:rsidRPr="00F7798C" w:rsidRDefault="005733EA" w:rsidP="00742AA2">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5</w:t>
            </w:r>
          </w:p>
        </w:tc>
        <w:tc>
          <w:tcPr>
            <w:tcW w:w="541"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3E4AA10E" w14:textId="5405366C" w:rsidR="00931631" w:rsidRPr="00F7798C" w:rsidRDefault="005733EA" w:rsidP="00742AA2">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4</w:t>
            </w:r>
          </w:p>
        </w:tc>
        <w:tc>
          <w:tcPr>
            <w:tcW w:w="624"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50116369" w14:textId="3D6A3721" w:rsidR="00931631" w:rsidRPr="00F7798C" w:rsidRDefault="008D0751" w:rsidP="00742AA2">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5</w:t>
            </w:r>
          </w:p>
        </w:tc>
        <w:tc>
          <w:tcPr>
            <w:tcW w:w="631"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461F9E5E" w14:textId="789932A5" w:rsidR="00931631" w:rsidRPr="00F7798C" w:rsidRDefault="005733EA" w:rsidP="00742AA2">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5</w:t>
            </w:r>
          </w:p>
        </w:tc>
        <w:tc>
          <w:tcPr>
            <w:tcW w:w="61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460B5337" w14:textId="71939154" w:rsidR="00931631" w:rsidRPr="00F7798C" w:rsidRDefault="005733EA" w:rsidP="00742AA2">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5</w:t>
            </w:r>
          </w:p>
        </w:tc>
        <w:tc>
          <w:tcPr>
            <w:tcW w:w="52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3B84415E" w14:textId="3E2AA2B1" w:rsidR="00931631" w:rsidRPr="00F7798C" w:rsidRDefault="008D0751" w:rsidP="00742AA2">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5</w:t>
            </w:r>
          </w:p>
        </w:tc>
        <w:tc>
          <w:tcPr>
            <w:tcW w:w="414"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5BCC8B90" w14:textId="7E25D343" w:rsidR="00931631" w:rsidRPr="00F7798C" w:rsidRDefault="00226065" w:rsidP="00742AA2">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6</w:t>
            </w:r>
            <w:r w:rsidR="008D0751" w:rsidRPr="00F7798C">
              <w:rPr>
                <w:rFonts w:ascii="Times New Roman" w:hAnsi="Times New Roman" w:cs="Times New Roman"/>
                <w:sz w:val="24"/>
                <w:szCs w:val="24"/>
              </w:rPr>
              <w:t>4</w:t>
            </w:r>
          </w:p>
        </w:tc>
        <w:tc>
          <w:tcPr>
            <w:tcW w:w="38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5112FA0A" w14:textId="0411F525" w:rsidR="00931631" w:rsidRPr="00F7798C" w:rsidRDefault="008D0751" w:rsidP="00742AA2">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1</w:t>
            </w:r>
            <w:r w:rsidRPr="00F7798C">
              <w:rPr>
                <w:rFonts w:ascii="Times New Roman" w:hAnsi="Times New Roman" w:cs="Times New Roman"/>
                <w:sz w:val="24"/>
                <w:szCs w:val="24"/>
                <w:vertAlign w:val="superscript"/>
              </w:rPr>
              <w:t>st</w:t>
            </w:r>
            <w:r w:rsidRPr="00F7798C">
              <w:rPr>
                <w:rFonts w:ascii="Times New Roman" w:hAnsi="Times New Roman" w:cs="Times New Roman"/>
                <w:sz w:val="24"/>
                <w:szCs w:val="24"/>
              </w:rPr>
              <w:t xml:space="preserve"> </w:t>
            </w:r>
            <w:r w:rsidR="00226065" w:rsidRPr="00F7798C">
              <w:rPr>
                <w:rFonts w:ascii="Times New Roman" w:hAnsi="Times New Roman" w:cs="Times New Roman"/>
                <w:sz w:val="24"/>
                <w:szCs w:val="24"/>
              </w:rPr>
              <w:t xml:space="preserve"> </w:t>
            </w:r>
          </w:p>
        </w:tc>
      </w:tr>
      <w:tr w:rsidR="00522AD8" w:rsidRPr="00F7798C" w14:paraId="43FFF14D" w14:textId="77777777" w:rsidTr="00ED0376">
        <w:tc>
          <w:tcPr>
            <w:tcW w:w="785" w:type="pct"/>
            <w:tcBorders>
              <w:top w:val="single" w:sz="12" w:space="0" w:color="FFFFFF" w:themeColor="background1"/>
              <w:left w:val="single" w:sz="12" w:space="0" w:color="FFFFFF" w:themeColor="background1"/>
              <w:bottom w:val="single" w:sz="8" w:space="0" w:color="auto"/>
              <w:right w:val="single" w:sz="12" w:space="0" w:color="FFFFFF" w:themeColor="background1"/>
            </w:tcBorders>
          </w:tcPr>
          <w:p w14:paraId="412EB0B0" w14:textId="77777777" w:rsidR="00931631" w:rsidRPr="00F7798C" w:rsidRDefault="00931631" w:rsidP="00742AA2">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Bombay red</w:t>
            </w:r>
          </w:p>
        </w:tc>
        <w:tc>
          <w:tcPr>
            <w:tcW w:w="484" w:type="pct"/>
            <w:tcBorders>
              <w:top w:val="single" w:sz="12" w:space="0" w:color="FFFFFF" w:themeColor="background1"/>
              <w:left w:val="single" w:sz="12" w:space="0" w:color="FFFFFF" w:themeColor="background1"/>
              <w:bottom w:val="single" w:sz="8" w:space="0" w:color="auto"/>
              <w:right w:val="single" w:sz="12" w:space="0" w:color="FFFFFF" w:themeColor="background1"/>
            </w:tcBorders>
          </w:tcPr>
          <w:p w14:paraId="373D383D" w14:textId="64212A87" w:rsidR="00931631" w:rsidRPr="00F7798C" w:rsidRDefault="005733EA" w:rsidP="00742AA2">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3</w:t>
            </w:r>
          </w:p>
        </w:tc>
        <w:tc>
          <w:tcPr>
            <w:tcW w:w="541" w:type="pct"/>
            <w:tcBorders>
              <w:top w:val="single" w:sz="12" w:space="0" w:color="FFFFFF" w:themeColor="background1"/>
              <w:left w:val="single" w:sz="12" w:space="0" w:color="FFFFFF" w:themeColor="background1"/>
              <w:bottom w:val="single" w:sz="8" w:space="0" w:color="auto"/>
              <w:right w:val="single" w:sz="12" w:space="0" w:color="FFFFFF" w:themeColor="background1"/>
            </w:tcBorders>
          </w:tcPr>
          <w:p w14:paraId="42A35001" w14:textId="6705A785" w:rsidR="00931631" w:rsidRPr="00F7798C" w:rsidRDefault="005733EA" w:rsidP="00742AA2">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5</w:t>
            </w:r>
          </w:p>
        </w:tc>
        <w:tc>
          <w:tcPr>
            <w:tcW w:w="624" w:type="pct"/>
            <w:tcBorders>
              <w:top w:val="single" w:sz="12" w:space="0" w:color="FFFFFF" w:themeColor="background1"/>
              <w:left w:val="single" w:sz="12" w:space="0" w:color="FFFFFF" w:themeColor="background1"/>
              <w:bottom w:val="single" w:sz="8" w:space="0" w:color="auto"/>
              <w:right w:val="single" w:sz="12" w:space="0" w:color="FFFFFF" w:themeColor="background1"/>
            </w:tcBorders>
          </w:tcPr>
          <w:p w14:paraId="0E411A05" w14:textId="7043382F" w:rsidR="00931631" w:rsidRPr="00F7798C" w:rsidRDefault="005733EA" w:rsidP="00742AA2">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2</w:t>
            </w:r>
          </w:p>
        </w:tc>
        <w:tc>
          <w:tcPr>
            <w:tcW w:w="631" w:type="pct"/>
            <w:tcBorders>
              <w:top w:val="single" w:sz="12" w:space="0" w:color="FFFFFF" w:themeColor="background1"/>
              <w:left w:val="single" w:sz="12" w:space="0" w:color="FFFFFF" w:themeColor="background1"/>
              <w:bottom w:val="single" w:sz="8" w:space="0" w:color="auto"/>
              <w:right w:val="single" w:sz="12" w:space="0" w:color="FFFFFF" w:themeColor="background1"/>
            </w:tcBorders>
          </w:tcPr>
          <w:p w14:paraId="728FFB9E" w14:textId="2838D5FC" w:rsidR="00931631" w:rsidRPr="00F7798C" w:rsidRDefault="005733EA" w:rsidP="00742AA2">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2</w:t>
            </w:r>
          </w:p>
        </w:tc>
        <w:tc>
          <w:tcPr>
            <w:tcW w:w="618" w:type="pct"/>
            <w:tcBorders>
              <w:top w:val="single" w:sz="12" w:space="0" w:color="FFFFFF" w:themeColor="background1"/>
              <w:left w:val="single" w:sz="12" w:space="0" w:color="FFFFFF" w:themeColor="background1"/>
              <w:bottom w:val="single" w:sz="8" w:space="0" w:color="auto"/>
              <w:right w:val="single" w:sz="12" w:space="0" w:color="FFFFFF" w:themeColor="background1"/>
            </w:tcBorders>
          </w:tcPr>
          <w:p w14:paraId="18B4D962" w14:textId="453B35C8" w:rsidR="00931631" w:rsidRPr="00F7798C" w:rsidRDefault="005733EA" w:rsidP="00742AA2">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2</w:t>
            </w:r>
          </w:p>
        </w:tc>
        <w:tc>
          <w:tcPr>
            <w:tcW w:w="523" w:type="pct"/>
            <w:tcBorders>
              <w:top w:val="single" w:sz="12" w:space="0" w:color="FFFFFF" w:themeColor="background1"/>
              <w:left w:val="single" w:sz="12" w:space="0" w:color="FFFFFF" w:themeColor="background1"/>
              <w:bottom w:val="single" w:sz="8" w:space="0" w:color="auto"/>
              <w:right w:val="single" w:sz="12" w:space="0" w:color="FFFFFF" w:themeColor="background1"/>
            </w:tcBorders>
          </w:tcPr>
          <w:p w14:paraId="6D04372D" w14:textId="76B9725E" w:rsidR="00931631" w:rsidRPr="00F7798C" w:rsidRDefault="005733EA" w:rsidP="00742AA2">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2</w:t>
            </w:r>
          </w:p>
        </w:tc>
        <w:tc>
          <w:tcPr>
            <w:tcW w:w="414" w:type="pct"/>
            <w:tcBorders>
              <w:top w:val="single" w:sz="12" w:space="0" w:color="FFFFFF" w:themeColor="background1"/>
              <w:left w:val="single" w:sz="12" w:space="0" w:color="FFFFFF" w:themeColor="background1"/>
              <w:bottom w:val="single" w:sz="8" w:space="0" w:color="auto"/>
              <w:right w:val="single" w:sz="12" w:space="0" w:color="FFFFFF" w:themeColor="background1"/>
            </w:tcBorders>
          </w:tcPr>
          <w:p w14:paraId="55C5AA7D" w14:textId="30AECC75" w:rsidR="00931631" w:rsidRPr="00F7798C" w:rsidRDefault="00226065" w:rsidP="00742AA2">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32</w:t>
            </w:r>
          </w:p>
        </w:tc>
        <w:tc>
          <w:tcPr>
            <w:tcW w:w="380" w:type="pct"/>
            <w:tcBorders>
              <w:top w:val="single" w:sz="12" w:space="0" w:color="FFFFFF" w:themeColor="background1"/>
              <w:left w:val="single" w:sz="12" w:space="0" w:color="FFFFFF" w:themeColor="background1"/>
              <w:bottom w:val="single" w:sz="8" w:space="0" w:color="auto"/>
              <w:right w:val="single" w:sz="12" w:space="0" w:color="FFFFFF" w:themeColor="background1"/>
            </w:tcBorders>
          </w:tcPr>
          <w:p w14:paraId="1B2A620B" w14:textId="2441B2A6" w:rsidR="00931631" w:rsidRPr="00F7798C" w:rsidRDefault="00226065" w:rsidP="00742AA2">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3</w:t>
            </w:r>
            <w:r w:rsidRPr="00F7798C">
              <w:rPr>
                <w:rFonts w:ascii="Times New Roman" w:hAnsi="Times New Roman" w:cs="Times New Roman"/>
                <w:sz w:val="24"/>
                <w:szCs w:val="24"/>
                <w:vertAlign w:val="superscript"/>
              </w:rPr>
              <w:t>rd</w:t>
            </w:r>
            <w:r w:rsidRPr="00F7798C">
              <w:rPr>
                <w:rFonts w:ascii="Times New Roman" w:hAnsi="Times New Roman" w:cs="Times New Roman"/>
                <w:sz w:val="24"/>
                <w:szCs w:val="24"/>
              </w:rPr>
              <w:t xml:space="preserve"> </w:t>
            </w:r>
          </w:p>
        </w:tc>
      </w:tr>
    </w:tbl>
    <w:p w14:paraId="07BF102F" w14:textId="5C129EEF" w:rsidR="00B466F4" w:rsidRDefault="00ED0376" w:rsidP="003146EF">
      <w:pPr>
        <w:spacing w:line="360" w:lineRule="auto"/>
        <w:jc w:val="both"/>
        <w:rPr>
          <w:rFonts w:ascii="Times New Roman" w:hAnsi="Times New Roman" w:cs="Times New Roman"/>
          <w:sz w:val="24"/>
          <w:szCs w:val="24"/>
        </w:rPr>
      </w:pPr>
      <w:r w:rsidRPr="00ED0376">
        <w:rPr>
          <w:rFonts w:ascii="Times New Roman" w:hAnsi="Times New Roman" w:cs="Times New Roman"/>
          <w:sz w:val="24"/>
          <w:szCs w:val="24"/>
        </w:rPr>
        <w:t>Source: Authors computation</w:t>
      </w:r>
    </w:p>
    <w:p w14:paraId="35133960" w14:textId="23413609" w:rsidR="00682F74" w:rsidRPr="00F7798C" w:rsidRDefault="0001054D" w:rsidP="003146EF">
      <w:pPr>
        <w:spacing w:line="360" w:lineRule="auto"/>
        <w:jc w:val="both"/>
        <w:rPr>
          <w:rFonts w:ascii="Times New Roman" w:hAnsi="Times New Roman" w:cs="Times New Roman"/>
          <w:sz w:val="24"/>
          <w:szCs w:val="24"/>
        </w:rPr>
      </w:pPr>
      <w:r w:rsidRPr="0001054D">
        <w:rPr>
          <w:rFonts w:ascii="Times New Roman" w:hAnsi="Times New Roman" w:cs="Times New Roman"/>
          <w:sz w:val="24"/>
          <w:szCs w:val="24"/>
        </w:rPr>
        <w:t xml:space="preserve">Table </w:t>
      </w:r>
      <w:r w:rsidR="00F145A4">
        <w:rPr>
          <w:rFonts w:ascii="Times New Roman" w:hAnsi="Times New Roman" w:cs="Times New Roman"/>
          <w:sz w:val="24"/>
          <w:szCs w:val="24"/>
        </w:rPr>
        <w:t>4</w:t>
      </w:r>
      <w:r w:rsidRPr="0001054D">
        <w:rPr>
          <w:rFonts w:ascii="Times New Roman" w:hAnsi="Times New Roman" w:cs="Times New Roman"/>
          <w:sz w:val="24"/>
          <w:szCs w:val="24"/>
        </w:rPr>
        <w:t xml:space="preserve"> Summary of farmers preference in Dera district, Jigna kebele</w:t>
      </w:r>
    </w:p>
    <w:tbl>
      <w:tblPr>
        <w:tblStyle w:val="TableGrid"/>
        <w:tblpPr w:leftFromText="180" w:rightFromText="180" w:vertAnchor="text" w:horzAnchor="margin" w:tblpXSpec="center" w:tblpY="56"/>
        <w:tblW w:w="5105" w:type="pct"/>
        <w:tblLook w:val="04A0" w:firstRow="1" w:lastRow="0" w:firstColumn="1" w:lastColumn="0" w:noHBand="0" w:noVBand="1"/>
      </w:tblPr>
      <w:tblGrid>
        <w:gridCol w:w="1517"/>
        <w:gridCol w:w="939"/>
        <w:gridCol w:w="1113"/>
        <w:gridCol w:w="1031"/>
        <w:gridCol w:w="1163"/>
        <w:gridCol w:w="1200"/>
        <w:gridCol w:w="1021"/>
        <w:gridCol w:w="812"/>
        <w:gridCol w:w="730"/>
      </w:tblGrid>
      <w:tr w:rsidR="005733EA" w:rsidRPr="00F7798C" w14:paraId="7A8D967D" w14:textId="77777777" w:rsidTr="00AA439E">
        <w:tc>
          <w:tcPr>
            <w:tcW w:w="796" w:type="pct"/>
            <w:tcBorders>
              <w:top w:val="single" w:sz="8" w:space="0" w:color="auto"/>
              <w:left w:val="single" w:sz="12" w:space="0" w:color="FFFFFF" w:themeColor="background1"/>
              <w:bottom w:val="single" w:sz="8" w:space="0" w:color="auto"/>
              <w:right w:val="single" w:sz="12" w:space="0" w:color="FFFFFF" w:themeColor="background1"/>
            </w:tcBorders>
          </w:tcPr>
          <w:p w14:paraId="603FF108" w14:textId="77777777" w:rsidR="005733EA" w:rsidRPr="00F7798C" w:rsidRDefault="005733EA" w:rsidP="00337FBA">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 xml:space="preserve">Criteria </w:t>
            </w:r>
          </w:p>
        </w:tc>
        <w:tc>
          <w:tcPr>
            <w:tcW w:w="493" w:type="pct"/>
            <w:tcBorders>
              <w:top w:val="single" w:sz="8" w:space="0" w:color="auto"/>
              <w:left w:val="single" w:sz="12" w:space="0" w:color="FFFFFF" w:themeColor="background1"/>
              <w:bottom w:val="single" w:sz="8" w:space="0" w:color="auto"/>
              <w:right w:val="single" w:sz="12" w:space="0" w:color="FFFFFF" w:themeColor="background1"/>
            </w:tcBorders>
          </w:tcPr>
          <w:p w14:paraId="100E97E0" w14:textId="4AB5679D" w:rsidR="005733EA" w:rsidRPr="00F7798C" w:rsidRDefault="005733EA" w:rsidP="00337FBA">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 xml:space="preserve">High </w:t>
            </w:r>
            <w:r w:rsidR="00654B00" w:rsidRPr="00F7798C">
              <w:rPr>
                <w:rFonts w:ascii="Times New Roman" w:hAnsi="Times New Roman" w:cs="Times New Roman"/>
                <w:sz w:val="24"/>
                <w:szCs w:val="24"/>
              </w:rPr>
              <w:t xml:space="preserve">bulb </w:t>
            </w:r>
            <w:r w:rsidRPr="00F7798C">
              <w:rPr>
                <w:rFonts w:ascii="Times New Roman" w:hAnsi="Times New Roman" w:cs="Times New Roman"/>
                <w:sz w:val="24"/>
                <w:szCs w:val="24"/>
              </w:rPr>
              <w:t xml:space="preserve">yield </w:t>
            </w:r>
          </w:p>
        </w:tc>
        <w:tc>
          <w:tcPr>
            <w:tcW w:w="584" w:type="pct"/>
            <w:tcBorders>
              <w:top w:val="single" w:sz="8" w:space="0" w:color="auto"/>
              <w:left w:val="single" w:sz="12" w:space="0" w:color="FFFFFF" w:themeColor="background1"/>
              <w:bottom w:val="single" w:sz="8" w:space="0" w:color="auto"/>
              <w:right w:val="single" w:sz="12" w:space="0" w:color="FFFFFF" w:themeColor="background1"/>
            </w:tcBorders>
          </w:tcPr>
          <w:p w14:paraId="1AE5294B" w14:textId="7428CB29" w:rsidR="005733EA" w:rsidRPr="00F7798C" w:rsidRDefault="005733EA" w:rsidP="00337FBA">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Large bulb size</w:t>
            </w:r>
          </w:p>
        </w:tc>
        <w:tc>
          <w:tcPr>
            <w:tcW w:w="541" w:type="pct"/>
            <w:tcBorders>
              <w:top w:val="single" w:sz="8" w:space="0" w:color="auto"/>
              <w:left w:val="single" w:sz="12" w:space="0" w:color="FFFFFF" w:themeColor="background1"/>
              <w:bottom w:val="single" w:sz="8" w:space="0" w:color="auto"/>
              <w:right w:val="single" w:sz="12" w:space="0" w:color="FFFFFF" w:themeColor="background1"/>
            </w:tcBorders>
          </w:tcPr>
          <w:p w14:paraId="646DEF92" w14:textId="77777777" w:rsidR="005733EA" w:rsidRPr="00F7798C" w:rsidRDefault="005733EA" w:rsidP="00337FBA">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Early maturity</w:t>
            </w:r>
          </w:p>
        </w:tc>
        <w:tc>
          <w:tcPr>
            <w:tcW w:w="610" w:type="pct"/>
            <w:tcBorders>
              <w:top w:val="single" w:sz="8" w:space="0" w:color="auto"/>
              <w:left w:val="single" w:sz="12" w:space="0" w:color="FFFFFF" w:themeColor="background1"/>
              <w:bottom w:val="single" w:sz="8" w:space="0" w:color="auto"/>
              <w:right w:val="single" w:sz="12" w:space="0" w:color="FFFFFF" w:themeColor="background1"/>
            </w:tcBorders>
          </w:tcPr>
          <w:p w14:paraId="688C9F42" w14:textId="77777777" w:rsidR="005733EA" w:rsidRPr="00F7798C" w:rsidRDefault="005733EA" w:rsidP="00337FBA">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Disease resistance</w:t>
            </w:r>
          </w:p>
        </w:tc>
        <w:tc>
          <w:tcPr>
            <w:tcW w:w="630" w:type="pct"/>
            <w:tcBorders>
              <w:top w:val="single" w:sz="8" w:space="0" w:color="auto"/>
              <w:left w:val="single" w:sz="12" w:space="0" w:color="FFFFFF" w:themeColor="background1"/>
              <w:bottom w:val="single" w:sz="8" w:space="0" w:color="auto"/>
              <w:right w:val="single" w:sz="12" w:space="0" w:color="FFFFFF" w:themeColor="background1"/>
            </w:tcBorders>
          </w:tcPr>
          <w:p w14:paraId="75C6A467" w14:textId="61D1C5BA" w:rsidR="005733EA" w:rsidRPr="00F7798C" w:rsidRDefault="005733EA" w:rsidP="00337FBA">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High pungency</w:t>
            </w:r>
          </w:p>
        </w:tc>
        <w:tc>
          <w:tcPr>
            <w:tcW w:w="536" w:type="pct"/>
            <w:tcBorders>
              <w:top w:val="single" w:sz="8" w:space="0" w:color="auto"/>
              <w:left w:val="single" w:sz="12" w:space="0" w:color="FFFFFF" w:themeColor="background1"/>
              <w:bottom w:val="single" w:sz="8" w:space="0" w:color="auto"/>
              <w:right w:val="single" w:sz="12" w:space="0" w:color="FFFFFF" w:themeColor="background1"/>
            </w:tcBorders>
          </w:tcPr>
          <w:p w14:paraId="609E062B" w14:textId="77777777" w:rsidR="005733EA" w:rsidRPr="00F7798C" w:rsidRDefault="005733EA" w:rsidP="00337FBA">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Bulb redness</w:t>
            </w:r>
          </w:p>
        </w:tc>
        <w:tc>
          <w:tcPr>
            <w:tcW w:w="426" w:type="pct"/>
            <w:tcBorders>
              <w:top w:val="single" w:sz="8" w:space="0" w:color="auto"/>
              <w:left w:val="single" w:sz="12" w:space="0" w:color="FFFFFF" w:themeColor="background1"/>
              <w:bottom w:val="single" w:sz="8" w:space="0" w:color="auto"/>
              <w:right w:val="single" w:sz="12" w:space="0" w:color="FFFFFF" w:themeColor="background1"/>
            </w:tcBorders>
          </w:tcPr>
          <w:p w14:paraId="295F781D" w14:textId="77777777" w:rsidR="005733EA" w:rsidRPr="00F7798C" w:rsidRDefault="005733EA" w:rsidP="00337FBA">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Total score</w:t>
            </w:r>
          </w:p>
        </w:tc>
        <w:tc>
          <w:tcPr>
            <w:tcW w:w="383" w:type="pct"/>
            <w:tcBorders>
              <w:top w:val="single" w:sz="8" w:space="0" w:color="auto"/>
              <w:left w:val="single" w:sz="12" w:space="0" w:color="FFFFFF" w:themeColor="background1"/>
              <w:bottom w:val="single" w:sz="8" w:space="0" w:color="auto"/>
              <w:right w:val="single" w:sz="12" w:space="0" w:color="FFFFFF" w:themeColor="background1"/>
            </w:tcBorders>
          </w:tcPr>
          <w:p w14:paraId="4E8FB7DE" w14:textId="77777777" w:rsidR="005733EA" w:rsidRPr="00F7798C" w:rsidRDefault="005733EA" w:rsidP="00337FBA">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Rank</w:t>
            </w:r>
          </w:p>
        </w:tc>
      </w:tr>
      <w:tr w:rsidR="005733EA" w:rsidRPr="00F7798C" w14:paraId="1754C975" w14:textId="77777777" w:rsidTr="00AA439E">
        <w:tc>
          <w:tcPr>
            <w:tcW w:w="796" w:type="pct"/>
            <w:tcBorders>
              <w:top w:val="single" w:sz="8" w:space="0" w:color="auto"/>
              <w:left w:val="single" w:sz="12" w:space="0" w:color="FFFFFF" w:themeColor="background1"/>
              <w:bottom w:val="single" w:sz="12" w:space="0" w:color="FFFFFF" w:themeColor="background1"/>
              <w:right w:val="single" w:sz="12" w:space="0" w:color="FFFFFF" w:themeColor="background1"/>
            </w:tcBorders>
          </w:tcPr>
          <w:p w14:paraId="24D32742" w14:textId="77777777" w:rsidR="005733EA" w:rsidRPr="00F7798C" w:rsidRDefault="005733EA" w:rsidP="00337FBA">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 xml:space="preserve">Weight </w:t>
            </w:r>
          </w:p>
        </w:tc>
        <w:tc>
          <w:tcPr>
            <w:tcW w:w="493" w:type="pct"/>
            <w:tcBorders>
              <w:top w:val="single" w:sz="8" w:space="0" w:color="auto"/>
              <w:left w:val="single" w:sz="12" w:space="0" w:color="FFFFFF" w:themeColor="background1"/>
              <w:bottom w:val="single" w:sz="12" w:space="0" w:color="FFFFFF" w:themeColor="background1"/>
              <w:right w:val="single" w:sz="12" w:space="0" w:color="FFFFFF" w:themeColor="background1"/>
            </w:tcBorders>
          </w:tcPr>
          <w:p w14:paraId="5395CD8A" w14:textId="479B514D" w:rsidR="005733EA" w:rsidRPr="00F7798C" w:rsidRDefault="005733EA" w:rsidP="00337FBA">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3</w:t>
            </w:r>
          </w:p>
        </w:tc>
        <w:tc>
          <w:tcPr>
            <w:tcW w:w="584" w:type="pct"/>
            <w:tcBorders>
              <w:top w:val="single" w:sz="8" w:space="0" w:color="auto"/>
              <w:left w:val="single" w:sz="12" w:space="0" w:color="FFFFFF" w:themeColor="background1"/>
              <w:bottom w:val="single" w:sz="12" w:space="0" w:color="FFFFFF" w:themeColor="background1"/>
              <w:right w:val="single" w:sz="12" w:space="0" w:color="FFFFFF" w:themeColor="background1"/>
            </w:tcBorders>
          </w:tcPr>
          <w:p w14:paraId="34FB1AAC" w14:textId="2C8AE3EB" w:rsidR="005733EA" w:rsidRPr="00F7798C" w:rsidRDefault="005733EA" w:rsidP="00337FBA">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1</w:t>
            </w:r>
          </w:p>
        </w:tc>
        <w:tc>
          <w:tcPr>
            <w:tcW w:w="541" w:type="pct"/>
            <w:tcBorders>
              <w:top w:val="single" w:sz="8" w:space="0" w:color="auto"/>
              <w:left w:val="single" w:sz="12" w:space="0" w:color="FFFFFF" w:themeColor="background1"/>
              <w:bottom w:val="single" w:sz="12" w:space="0" w:color="FFFFFF" w:themeColor="background1"/>
              <w:right w:val="single" w:sz="12" w:space="0" w:color="FFFFFF" w:themeColor="background1"/>
            </w:tcBorders>
          </w:tcPr>
          <w:p w14:paraId="203B15C6" w14:textId="67568C41" w:rsidR="005733EA" w:rsidRPr="00F7798C" w:rsidRDefault="005733EA" w:rsidP="00337FBA">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1</w:t>
            </w:r>
          </w:p>
        </w:tc>
        <w:tc>
          <w:tcPr>
            <w:tcW w:w="610" w:type="pct"/>
            <w:tcBorders>
              <w:top w:val="single" w:sz="8" w:space="0" w:color="auto"/>
              <w:left w:val="single" w:sz="12" w:space="0" w:color="FFFFFF" w:themeColor="background1"/>
              <w:bottom w:val="single" w:sz="12" w:space="0" w:color="FFFFFF" w:themeColor="background1"/>
              <w:right w:val="single" w:sz="12" w:space="0" w:color="FFFFFF" w:themeColor="background1"/>
            </w:tcBorders>
          </w:tcPr>
          <w:p w14:paraId="15BF05E1" w14:textId="7E4F8A4D" w:rsidR="005733EA" w:rsidRPr="00F7798C" w:rsidRDefault="005733EA" w:rsidP="00337FBA">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2</w:t>
            </w:r>
          </w:p>
        </w:tc>
        <w:tc>
          <w:tcPr>
            <w:tcW w:w="630" w:type="pct"/>
            <w:tcBorders>
              <w:top w:val="single" w:sz="8" w:space="0" w:color="auto"/>
              <w:left w:val="single" w:sz="12" w:space="0" w:color="FFFFFF" w:themeColor="background1"/>
              <w:bottom w:val="single" w:sz="12" w:space="0" w:color="FFFFFF" w:themeColor="background1"/>
              <w:right w:val="single" w:sz="12" w:space="0" w:color="FFFFFF" w:themeColor="background1"/>
            </w:tcBorders>
          </w:tcPr>
          <w:p w14:paraId="5C513E03" w14:textId="4C79B35E" w:rsidR="005733EA" w:rsidRPr="00F7798C" w:rsidRDefault="005733EA" w:rsidP="00337FBA">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2</w:t>
            </w:r>
          </w:p>
        </w:tc>
        <w:tc>
          <w:tcPr>
            <w:tcW w:w="536" w:type="pct"/>
            <w:tcBorders>
              <w:top w:val="single" w:sz="8" w:space="0" w:color="auto"/>
              <w:left w:val="single" w:sz="12" w:space="0" w:color="FFFFFF" w:themeColor="background1"/>
              <w:bottom w:val="single" w:sz="12" w:space="0" w:color="FFFFFF" w:themeColor="background1"/>
              <w:right w:val="single" w:sz="12" w:space="0" w:color="FFFFFF" w:themeColor="background1"/>
            </w:tcBorders>
          </w:tcPr>
          <w:p w14:paraId="33C4D88D" w14:textId="73E2FFAD" w:rsidR="005733EA" w:rsidRPr="00F7798C" w:rsidRDefault="005733EA" w:rsidP="00337FBA">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3</w:t>
            </w:r>
          </w:p>
        </w:tc>
        <w:tc>
          <w:tcPr>
            <w:tcW w:w="426" w:type="pct"/>
            <w:tcBorders>
              <w:top w:val="single" w:sz="8" w:space="0" w:color="auto"/>
              <w:left w:val="single" w:sz="12" w:space="0" w:color="FFFFFF" w:themeColor="background1"/>
              <w:bottom w:val="single" w:sz="12" w:space="0" w:color="FFFFFF" w:themeColor="background1"/>
              <w:right w:val="single" w:sz="12" w:space="0" w:color="FFFFFF" w:themeColor="background1"/>
            </w:tcBorders>
          </w:tcPr>
          <w:p w14:paraId="21B45C6F" w14:textId="2D8027D7" w:rsidR="005733EA" w:rsidRPr="00F7798C" w:rsidRDefault="00226065" w:rsidP="00337FBA">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w:t>
            </w:r>
          </w:p>
        </w:tc>
        <w:tc>
          <w:tcPr>
            <w:tcW w:w="383" w:type="pct"/>
            <w:tcBorders>
              <w:top w:val="single" w:sz="8" w:space="0" w:color="auto"/>
              <w:left w:val="single" w:sz="12" w:space="0" w:color="FFFFFF" w:themeColor="background1"/>
              <w:bottom w:val="single" w:sz="12" w:space="0" w:color="FFFFFF" w:themeColor="background1"/>
              <w:right w:val="single" w:sz="12" w:space="0" w:color="FFFFFF" w:themeColor="background1"/>
            </w:tcBorders>
          </w:tcPr>
          <w:p w14:paraId="1F4AE58B" w14:textId="2885293D" w:rsidR="005733EA" w:rsidRPr="00F7798C" w:rsidRDefault="00226065" w:rsidP="00337FBA">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w:t>
            </w:r>
          </w:p>
        </w:tc>
      </w:tr>
      <w:tr w:rsidR="005733EA" w:rsidRPr="00F7798C" w14:paraId="2556444D" w14:textId="77777777" w:rsidTr="00AA439E">
        <w:trPr>
          <w:trHeight w:val="250"/>
        </w:trPr>
        <w:tc>
          <w:tcPr>
            <w:tcW w:w="796"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AC15DAE" w14:textId="77777777" w:rsidR="005733EA" w:rsidRPr="00F7798C" w:rsidRDefault="005733EA" w:rsidP="00337FBA">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DZ-91-2B</w:t>
            </w:r>
          </w:p>
        </w:tc>
        <w:tc>
          <w:tcPr>
            <w:tcW w:w="49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57339D53" w14:textId="6A8E0D43" w:rsidR="005733EA" w:rsidRPr="00F7798C" w:rsidRDefault="005733EA" w:rsidP="00337FBA">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4</w:t>
            </w:r>
          </w:p>
        </w:tc>
        <w:tc>
          <w:tcPr>
            <w:tcW w:w="584"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2274D12" w14:textId="01BAC543" w:rsidR="005733EA" w:rsidRPr="00F7798C" w:rsidRDefault="005733EA" w:rsidP="00337FBA">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5</w:t>
            </w:r>
          </w:p>
        </w:tc>
        <w:tc>
          <w:tcPr>
            <w:tcW w:w="541"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68C49629" w14:textId="06801F3E" w:rsidR="005733EA" w:rsidRPr="00F7798C" w:rsidRDefault="00A11E1D" w:rsidP="00337FBA">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3</w:t>
            </w:r>
          </w:p>
        </w:tc>
        <w:tc>
          <w:tcPr>
            <w:tcW w:w="61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58C18F04" w14:textId="31D8F317" w:rsidR="005733EA" w:rsidRPr="00F7798C" w:rsidRDefault="00A11E1D" w:rsidP="00337FBA">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5</w:t>
            </w:r>
          </w:p>
        </w:tc>
        <w:tc>
          <w:tcPr>
            <w:tcW w:w="63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4986A6B" w14:textId="607DE521" w:rsidR="005733EA" w:rsidRPr="00F7798C" w:rsidRDefault="00A11E1D" w:rsidP="00337FBA">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4</w:t>
            </w:r>
          </w:p>
        </w:tc>
        <w:tc>
          <w:tcPr>
            <w:tcW w:w="536"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363735CE" w14:textId="132CA39D" w:rsidR="005733EA" w:rsidRPr="00F7798C" w:rsidRDefault="00A11E1D" w:rsidP="00337FBA">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5</w:t>
            </w:r>
          </w:p>
        </w:tc>
        <w:tc>
          <w:tcPr>
            <w:tcW w:w="426"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F17FCBE" w14:textId="549BB10E" w:rsidR="005733EA" w:rsidRPr="00F7798C" w:rsidRDefault="00226065" w:rsidP="00337FBA">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53</w:t>
            </w:r>
          </w:p>
        </w:tc>
        <w:tc>
          <w:tcPr>
            <w:tcW w:w="38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56480E37" w14:textId="52950B29" w:rsidR="005733EA" w:rsidRPr="00F7798C" w:rsidRDefault="00226065" w:rsidP="00337FBA">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1</w:t>
            </w:r>
            <w:r w:rsidRPr="00F7798C">
              <w:rPr>
                <w:rFonts w:ascii="Times New Roman" w:hAnsi="Times New Roman" w:cs="Times New Roman"/>
                <w:sz w:val="24"/>
                <w:szCs w:val="24"/>
                <w:vertAlign w:val="superscript"/>
              </w:rPr>
              <w:t>st</w:t>
            </w:r>
            <w:r w:rsidRPr="00F7798C">
              <w:rPr>
                <w:rFonts w:ascii="Times New Roman" w:hAnsi="Times New Roman" w:cs="Times New Roman"/>
                <w:sz w:val="24"/>
                <w:szCs w:val="24"/>
              </w:rPr>
              <w:t xml:space="preserve"> </w:t>
            </w:r>
          </w:p>
        </w:tc>
      </w:tr>
      <w:tr w:rsidR="005733EA" w:rsidRPr="00F7798C" w14:paraId="0EFF0725" w14:textId="77777777" w:rsidTr="00AA439E">
        <w:trPr>
          <w:trHeight w:val="178"/>
        </w:trPr>
        <w:tc>
          <w:tcPr>
            <w:tcW w:w="796"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986FC29" w14:textId="69C81A22" w:rsidR="005733EA" w:rsidRPr="00F7798C" w:rsidRDefault="005733EA" w:rsidP="00337FBA">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DZ-157-1</w:t>
            </w:r>
            <w:r w:rsidR="00212A50">
              <w:rPr>
                <w:rFonts w:ascii="Times New Roman" w:hAnsi="Times New Roman" w:cs="Times New Roman"/>
                <w:sz w:val="24"/>
                <w:szCs w:val="24"/>
              </w:rPr>
              <w:t>B</w:t>
            </w:r>
          </w:p>
        </w:tc>
        <w:tc>
          <w:tcPr>
            <w:tcW w:w="49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4A84A7F5" w14:textId="669FAB7D" w:rsidR="005733EA" w:rsidRPr="00F7798C" w:rsidRDefault="005733EA" w:rsidP="00337FBA">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3</w:t>
            </w:r>
          </w:p>
        </w:tc>
        <w:tc>
          <w:tcPr>
            <w:tcW w:w="584"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5E2C2D9B" w14:textId="752E4512" w:rsidR="005733EA" w:rsidRPr="00F7798C" w:rsidRDefault="005733EA" w:rsidP="00337FBA">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4</w:t>
            </w:r>
          </w:p>
        </w:tc>
        <w:tc>
          <w:tcPr>
            <w:tcW w:w="541"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5FDE77B6" w14:textId="7C3B487D" w:rsidR="005733EA" w:rsidRPr="00F7798C" w:rsidRDefault="00A11E1D" w:rsidP="00337FBA">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4</w:t>
            </w:r>
          </w:p>
        </w:tc>
        <w:tc>
          <w:tcPr>
            <w:tcW w:w="61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4A36A3D" w14:textId="6AF2949E" w:rsidR="005733EA" w:rsidRPr="00F7798C" w:rsidRDefault="00A11E1D" w:rsidP="00337FBA">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4</w:t>
            </w:r>
          </w:p>
        </w:tc>
        <w:tc>
          <w:tcPr>
            <w:tcW w:w="63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3C2FA04B" w14:textId="58CBFF60" w:rsidR="005733EA" w:rsidRPr="00F7798C" w:rsidRDefault="00A11E1D" w:rsidP="00337FBA">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5</w:t>
            </w:r>
          </w:p>
        </w:tc>
        <w:tc>
          <w:tcPr>
            <w:tcW w:w="536"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0A253A16" w14:textId="328D72A3" w:rsidR="005733EA" w:rsidRPr="00F7798C" w:rsidRDefault="00A11E1D" w:rsidP="00337FBA">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4</w:t>
            </w:r>
          </w:p>
        </w:tc>
        <w:tc>
          <w:tcPr>
            <w:tcW w:w="426"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5132137E" w14:textId="6CA747A3" w:rsidR="005733EA" w:rsidRPr="00F7798C" w:rsidRDefault="00226065" w:rsidP="00337FBA">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47</w:t>
            </w:r>
          </w:p>
        </w:tc>
        <w:tc>
          <w:tcPr>
            <w:tcW w:w="38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092296C7" w14:textId="62F162E3" w:rsidR="005733EA" w:rsidRPr="00F7798C" w:rsidRDefault="00226065" w:rsidP="00337FBA">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2</w:t>
            </w:r>
            <w:r w:rsidRPr="00F7798C">
              <w:rPr>
                <w:rFonts w:ascii="Times New Roman" w:hAnsi="Times New Roman" w:cs="Times New Roman"/>
                <w:sz w:val="24"/>
                <w:szCs w:val="24"/>
                <w:vertAlign w:val="superscript"/>
              </w:rPr>
              <w:t>nd</w:t>
            </w:r>
            <w:r w:rsidRPr="00F7798C">
              <w:rPr>
                <w:rFonts w:ascii="Times New Roman" w:hAnsi="Times New Roman" w:cs="Times New Roman"/>
                <w:sz w:val="24"/>
                <w:szCs w:val="24"/>
              </w:rPr>
              <w:t xml:space="preserve"> </w:t>
            </w:r>
          </w:p>
        </w:tc>
      </w:tr>
      <w:tr w:rsidR="005733EA" w:rsidRPr="00F7798C" w14:paraId="02E61AF2" w14:textId="77777777" w:rsidTr="00AA439E">
        <w:tc>
          <w:tcPr>
            <w:tcW w:w="796" w:type="pct"/>
            <w:tcBorders>
              <w:top w:val="single" w:sz="12" w:space="0" w:color="FFFFFF" w:themeColor="background1"/>
              <w:left w:val="single" w:sz="12" w:space="0" w:color="FFFFFF" w:themeColor="background1"/>
              <w:bottom w:val="single" w:sz="8" w:space="0" w:color="auto"/>
              <w:right w:val="single" w:sz="12" w:space="0" w:color="FFFFFF" w:themeColor="background1"/>
            </w:tcBorders>
          </w:tcPr>
          <w:p w14:paraId="68C1C86B" w14:textId="77777777" w:rsidR="005733EA" w:rsidRPr="00F7798C" w:rsidRDefault="005733EA" w:rsidP="00337FBA">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Bombay red</w:t>
            </w:r>
          </w:p>
        </w:tc>
        <w:tc>
          <w:tcPr>
            <w:tcW w:w="493" w:type="pct"/>
            <w:tcBorders>
              <w:top w:val="single" w:sz="12" w:space="0" w:color="FFFFFF" w:themeColor="background1"/>
              <w:left w:val="single" w:sz="12" w:space="0" w:color="FFFFFF" w:themeColor="background1"/>
              <w:bottom w:val="single" w:sz="8" w:space="0" w:color="auto"/>
              <w:right w:val="single" w:sz="12" w:space="0" w:color="FFFFFF" w:themeColor="background1"/>
            </w:tcBorders>
          </w:tcPr>
          <w:p w14:paraId="6D3290A1" w14:textId="1682C6AF" w:rsidR="005733EA" w:rsidRPr="00F7798C" w:rsidRDefault="005733EA" w:rsidP="00337FBA">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5</w:t>
            </w:r>
          </w:p>
        </w:tc>
        <w:tc>
          <w:tcPr>
            <w:tcW w:w="584" w:type="pct"/>
            <w:tcBorders>
              <w:top w:val="single" w:sz="12" w:space="0" w:color="FFFFFF" w:themeColor="background1"/>
              <w:left w:val="single" w:sz="12" w:space="0" w:color="FFFFFF" w:themeColor="background1"/>
              <w:bottom w:val="single" w:sz="8" w:space="0" w:color="auto"/>
              <w:right w:val="single" w:sz="12" w:space="0" w:color="FFFFFF" w:themeColor="background1"/>
            </w:tcBorders>
          </w:tcPr>
          <w:p w14:paraId="47E34F92" w14:textId="0B1CCA6A" w:rsidR="005733EA" w:rsidRPr="00F7798C" w:rsidRDefault="005733EA" w:rsidP="00337FBA">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3</w:t>
            </w:r>
          </w:p>
        </w:tc>
        <w:tc>
          <w:tcPr>
            <w:tcW w:w="541" w:type="pct"/>
            <w:tcBorders>
              <w:top w:val="single" w:sz="12" w:space="0" w:color="FFFFFF" w:themeColor="background1"/>
              <w:left w:val="single" w:sz="12" w:space="0" w:color="FFFFFF" w:themeColor="background1"/>
              <w:bottom w:val="single" w:sz="8" w:space="0" w:color="auto"/>
              <w:right w:val="single" w:sz="12" w:space="0" w:color="FFFFFF" w:themeColor="background1"/>
            </w:tcBorders>
          </w:tcPr>
          <w:p w14:paraId="76708135" w14:textId="0958E1BE" w:rsidR="005733EA" w:rsidRPr="00F7798C" w:rsidRDefault="00A11E1D" w:rsidP="00337FBA">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5</w:t>
            </w:r>
          </w:p>
        </w:tc>
        <w:tc>
          <w:tcPr>
            <w:tcW w:w="610" w:type="pct"/>
            <w:tcBorders>
              <w:top w:val="single" w:sz="12" w:space="0" w:color="FFFFFF" w:themeColor="background1"/>
              <w:left w:val="single" w:sz="12" w:space="0" w:color="FFFFFF" w:themeColor="background1"/>
              <w:bottom w:val="single" w:sz="8" w:space="0" w:color="auto"/>
              <w:right w:val="single" w:sz="12" w:space="0" w:color="FFFFFF" w:themeColor="background1"/>
            </w:tcBorders>
          </w:tcPr>
          <w:p w14:paraId="5519C10B" w14:textId="773C5460" w:rsidR="005733EA" w:rsidRPr="00F7798C" w:rsidRDefault="00A11E1D" w:rsidP="00337FBA">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3</w:t>
            </w:r>
          </w:p>
        </w:tc>
        <w:tc>
          <w:tcPr>
            <w:tcW w:w="630" w:type="pct"/>
            <w:tcBorders>
              <w:top w:val="single" w:sz="12" w:space="0" w:color="FFFFFF" w:themeColor="background1"/>
              <w:left w:val="single" w:sz="12" w:space="0" w:color="FFFFFF" w:themeColor="background1"/>
              <w:bottom w:val="single" w:sz="8" w:space="0" w:color="auto"/>
              <w:right w:val="single" w:sz="12" w:space="0" w:color="FFFFFF" w:themeColor="background1"/>
            </w:tcBorders>
          </w:tcPr>
          <w:p w14:paraId="580FA753" w14:textId="2510DE4B" w:rsidR="005733EA" w:rsidRPr="00F7798C" w:rsidRDefault="00A11E1D" w:rsidP="00337FBA">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2</w:t>
            </w:r>
          </w:p>
        </w:tc>
        <w:tc>
          <w:tcPr>
            <w:tcW w:w="536" w:type="pct"/>
            <w:tcBorders>
              <w:top w:val="single" w:sz="12" w:space="0" w:color="FFFFFF" w:themeColor="background1"/>
              <w:left w:val="single" w:sz="12" w:space="0" w:color="FFFFFF" w:themeColor="background1"/>
              <w:bottom w:val="single" w:sz="8" w:space="0" w:color="auto"/>
              <w:right w:val="single" w:sz="12" w:space="0" w:color="FFFFFF" w:themeColor="background1"/>
            </w:tcBorders>
          </w:tcPr>
          <w:p w14:paraId="6B92FD4E" w14:textId="77739E52" w:rsidR="005733EA" w:rsidRPr="00F7798C" w:rsidRDefault="00A11E1D" w:rsidP="00337FBA">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2</w:t>
            </w:r>
          </w:p>
        </w:tc>
        <w:tc>
          <w:tcPr>
            <w:tcW w:w="426" w:type="pct"/>
            <w:tcBorders>
              <w:top w:val="single" w:sz="12" w:space="0" w:color="FFFFFF" w:themeColor="background1"/>
              <w:left w:val="single" w:sz="12" w:space="0" w:color="FFFFFF" w:themeColor="background1"/>
              <w:bottom w:val="single" w:sz="8" w:space="0" w:color="auto"/>
              <w:right w:val="single" w:sz="12" w:space="0" w:color="FFFFFF" w:themeColor="background1"/>
            </w:tcBorders>
          </w:tcPr>
          <w:p w14:paraId="010C9798" w14:textId="48A32C4C" w:rsidR="005733EA" w:rsidRPr="00F7798C" w:rsidRDefault="00226065" w:rsidP="00337FBA">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39</w:t>
            </w:r>
          </w:p>
        </w:tc>
        <w:tc>
          <w:tcPr>
            <w:tcW w:w="383" w:type="pct"/>
            <w:tcBorders>
              <w:top w:val="single" w:sz="12" w:space="0" w:color="FFFFFF" w:themeColor="background1"/>
              <w:left w:val="single" w:sz="12" w:space="0" w:color="FFFFFF" w:themeColor="background1"/>
              <w:bottom w:val="single" w:sz="8" w:space="0" w:color="auto"/>
              <w:right w:val="single" w:sz="12" w:space="0" w:color="FFFFFF" w:themeColor="background1"/>
            </w:tcBorders>
          </w:tcPr>
          <w:p w14:paraId="5B20583E" w14:textId="13146CFB" w:rsidR="005733EA" w:rsidRPr="00F7798C" w:rsidRDefault="00226065" w:rsidP="00337FBA">
            <w:pPr>
              <w:spacing w:line="276" w:lineRule="auto"/>
              <w:jc w:val="both"/>
              <w:rPr>
                <w:rFonts w:ascii="Times New Roman" w:hAnsi="Times New Roman" w:cs="Times New Roman"/>
                <w:sz w:val="24"/>
                <w:szCs w:val="24"/>
              </w:rPr>
            </w:pPr>
            <w:r w:rsidRPr="00F7798C">
              <w:rPr>
                <w:rFonts w:ascii="Times New Roman" w:hAnsi="Times New Roman" w:cs="Times New Roman"/>
                <w:sz w:val="24"/>
                <w:szCs w:val="24"/>
              </w:rPr>
              <w:t>3</w:t>
            </w:r>
            <w:r w:rsidRPr="00F7798C">
              <w:rPr>
                <w:rFonts w:ascii="Times New Roman" w:hAnsi="Times New Roman" w:cs="Times New Roman"/>
                <w:sz w:val="24"/>
                <w:szCs w:val="24"/>
                <w:vertAlign w:val="superscript"/>
              </w:rPr>
              <w:t>rd</w:t>
            </w:r>
            <w:r w:rsidRPr="00F7798C">
              <w:rPr>
                <w:rFonts w:ascii="Times New Roman" w:hAnsi="Times New Roman" w:cs="Times New Roman"/>
                <w:sz w:val="24"/>
                <w:szCs w:val="24"/>
              </w:rPr>
              <w:t xml:space="preserve"> </w:t>
            </w:r>
          </w:p>
        </w:tc>
      </w:tr>
    </w:tbl>
    <w:p w14:paraId="0B76F0E7" w14:textId="335FAEC6" w:rsidR="00AA439E" w:rsidRDefault="00AA439E" w:rsidP="0008011F">
      <w:pPr>
        <w:spacing w:line="360" w:lineRule="auto"/>
        <w:jc w:val="both"/>
        <w:rPr>
          <w:rFonts w:ascii="Times New Roman" w:hAnsi="Times New Roman" w:cs="Times New Roman"/>
          <w:sz w:val="24"/>
          <w:szCs w:val="24"/>
        </w:rPr>
      </w:pPr>
      <w:r w:rsidRPr="00AA439E">
        <w:rPr>
          <w:rFonts w:ascii="Times New Roman" w:hAnsi="Times New Roman" w:cs="Times New Roman"/>
          <w:sz w:val="24"/>
          <w:szCs w:val="24"/>
        </w:rPr>
        <w:t>Source: Authors computation</w:t>
      </w:r>
    </w:p>
    <w:p w14:paraId="01C314AE" w14:textId="77777777" w:rsidR="00146F4F" w:rsidRDefault="00146F4F" w:rsidP="0008011F">
      <w:pPr>
        <w:spacing w:line="360" w:lineRule="auto"/>
        <w:jc w:val="both"/>
        <w:rPr>
          <w:rFonts w:ascii="Times New Roman" w:hAnsi="Times New Roman" w:cs="Times New Roman"/>
          <w:sz w:val="24"/>
          <w:szCs w:val="24"/>
        </w:rPr>
      </w:pPr>
    </w:p>
    <w:p w14:paraId="0F83FD1D" w14:textId="77777777" w:rsidR="00146F4F" w:rsidRPr="0008011F" w:rsidRDefault="00146F4F" w:rsidP="0008011F">
      <w:pPr>
        <w:spacing w:line="360" w:lineRule="auto"/>
        <w:jc w:val="both"/>
        <w:rPr>
          <w:rFonts w:ascii="Times New Roman" w:hAnsi="Times New Roman" w:cs="Times New Roman"/>
          <w:sz w:val="24"/>
          <w:szCs w:val="24"/>
        </w:rPr>
      </w:pPr>
    </w:p>
    <w:p w14:paraId="17F4886F" w14:textId="03C3D960" w:rsidR="00B721A8" w:rsidRPr="00BD6A35" w:rsidRDefault="00B721A8" w:rsidP="0078546D">
      <w:pPr>
        <w:spacing w:before="240" w:line="360" w:lineRule="auto"/>
        <w:jc w:val="both"/>
        <w:rPr>
          <w:rFonts w:ascii="Times New Roman" w:hAnsi="Times New Roman" w:cs="Times New Roman"/>
          <w:b/>
          <w:bCs/>
          <w:sz w:val="28"/>
          <w:szCs w:val="28"/>
        </w:rPr>
      </w:pPr>
      <w:r w:rsidRPr="00BD6A35">
        <w:rPr>
          <w:rFonts w:ascii="Times New Roman" w:hAnsi="Times New Roman" w:cs="Times New Roman"/>
          <w:b/>
          <w:bCs/>
          <w:sz w:val="28"/>
          <w:szCs w:val="28"/>
        </w:rPr>
        <w:lastRenderedPageBreak/>
        <w:t xml:space="preserve">4. Conclusion and </w:t>
      </w:r>
      <w:r w:rsidR="00CF74DE">
        <w:rPr>
          <w:rFonts w:ascii="Times New Roman" w:hAnsi="Times New Roman" w:cs="Times New Roman"/>
          <w:b/>
          <w:bCs/>
          <w:sz w:val="28"/>
          <w:szCs w:val="28"/>
        </w:rPr>
        <w:t>R</w:t>
      </w:r>
      <w:r w:rsidRPr="00BD6A35">
        <w:rPr>
          <w:rFonts w:ascii="Times New Roman" w:hAnsi="Times New Roman" w:cs="Times New Roman"/>
          <w:b/>
          <w:bCs/>
          <w:sz w:val="28"/>
          <w:szCs w:val="28"/>
        </w:rPr>
        <w:t xml:space="preserve">ecommendations </w:t>
      </w:r>
    </w:p>
    <w:p w14:paraId="2DF277A3" w14:textId="62E38C0D" w:rsidR="00B703F0" w:rsidRDefault="00B703F0" w:rsidP="00BA03E8">
      <w:pPr>
        <w:spacing w:line="360" w:lineRule="auto"/>
        <w:jc w:val="both"/>
        <w:rPr>
          <w:rFonts w:ascii="Times New Roman" w:hAnsi="Times New Roman" w:cs="Times New Roman"/>
          <w:sz w:val="24"/>
          <w:szCs w:val="24"/>
        </w:rPr>
      </w:pPr>
      <w:r w:rsidRPr="00B703F0">
        <w:rPr>
          <w:rFonts w:ascii="Times New Roman" w:hAnsi="Times New Roman" w:cs="Times New Roman"/>
          <w:sz w:val="24"/>
          <w:szCs w:val="24"/>
        </w:rPr>
        <w:t xml:space="preserve">True seed shallot varieties DZsht-157-1B and DZsht-91-2B were successfully demonstrated and evaluated in Fogera, Dera, and Libokemkem districts. In Fogera district, these varieties yielded 42.25 tons/ha and 30.25 tons/ha, respectively, surpassing the local check (Bombay red). Farmers across the districts preferred the improved varieties due to their desirable qualities such as high pungency, prolonged food span, and attractive bulb redness. To promote their adoption, it is recommended that the district agriculture office and research center </w:t>
      </w:r>
      <w:r>
        <w:rPr>
          <w:rFonts w:ascii="Times New Roman" w:hAnsi="Times New Roman" w:cs="Times New Roman"/>
          <w:sz w:val="24"/>
          <w:szCs w:val="24"/>
        </w:rPr>
        <w:t xml:space="preserve">must </w:t>
      </w:r>
      <w:r w:rsidRPr="00B703F0">
        <w:rPr>
          <w:rFonts w:ascii="Times New Roman" w:hAnsi="Times New Roman" w:cs="Times New Roman"/>
          <w:sz w:val="24"/>
          <w:szCs w:val="24"/>
        </w:rPr>
        <w:t>conduct large-scale demonstrations of DZsht-91-2B and DZsht-157-1B, while emphasizing the importance of maintaining the true seed to bulb and bulb to true seed cycle in shallot production.</w:t>
      </w:r>
    </w:p>
    <w:p w14:paraId="03DE94D4" w14:textId="06F98866" w:rsidR="00B721A8" w:rsidRPr="00F7798C" w:rsidRDefault="00B721A8" w:rsidP="00BA03E8">
      <w:pPr>
        <w:spacing w:line="360" w:lineRule="auto"/>
        <w:jc w:val="both"/>
        <w:rPr>
          <w:rFonts w:ascii="Times New Roman" w:hAnsi="Times New Roman" w:cs="Times New Roman"/>
          <w:b/>
          <w:bCs/>
          <w:sz w:val="24"/>
          <w:szCs w:val="24"/>
        </w:rPr>
      </w:pPr>
      <w:r w:rsidRPr="00BD6A35">
        <w:rPr>
          <w:rFonts w:ascii="Times New Roman" w:hAnsi="Times New Roman" w:cs="Times New Roman"/>
          <w:b/>
          <w:bCs/>
          <w:sz w:val="28"/>
          <w:szCs w:val="28"/>
        </w:rPr>
        <w:t>References</w:t>
      </w:r>
      <w:r w:rsidRPr="00F7798C">
        <w:rPr>
          <w:rFonts w:ascii="Times New Roman" w:hAnsi="Times New Roman" w:cs="Times New Roman"/>
          <w:b/>
          <w:bCs/>
          <w:sz w:val="24"/>
          <w:szCs w:val="24"/>
        </w:rPr>
        <w:t xml:space="preserve"> </w:t>
      </w:r>
    </w:p>
    <w:p w14:paraId="40F84C7E" w14:textId="77777777" w:rsidR="00245EC5" w:rsidRPr="00F7798C" w:rsidRDefault="00245EC5" w:rsidP="00764B1E">
      <w:pPr>
        <w:spacing w:line="360" w:lineRule="auto"/>
        <w:ind w:left="720" w:hanging="720"/>
        <w:jc w:val="both"/>
        <w:rPr>
          <w:rFonts w:ascii="Times New Roman" w:hAnsi="Times New Roman" w:cs="Times New Roman"/>
          <w:sz w:val="24"/>
          <w:szCs w:val="24"/>
        </w:rPr>
      </w:pPr>
      <w:bookmarkStart w:id="8" w:name="_Hlk138059463"/>
      <w:r w:rsidRPr="00F7798C">
        <w:rPr>
          <w:rFonts w:ascii="Times New Roman" w:hAnsi="Times New Roman" w:cs="Times New Roman"/>
          <w:sz w:val="24"/>
          <w:szCs w:val="24"/>
        </w:rPr>
        <w:t>Ashby J, 2009</w:t>
      </w:r>
      <w:bookmarkEnd w:id="8"/>
      <w:r w:rsidRPr="00F7798C">
        <w:rPr>
          <w:rFonts w:ascii="Times New Roman" w:hAnsi="Times New Roman" w:cs="Times New Roman"/>
          <w:sz w:val="24"/>
          <w:szCs w:val="24"/>
        </w:rPr>
        <w:t>. The impact of participatory plant breeding</w:t>
      </w:r>
      <w:r>
        <w:rPr>
          <w:rFonts w:ascii="Times New Roman" w:hAnsi="Times New Roman" w:cs="Times New Roman"/>
          <w:sz w:val="24"/>
          <w:szCs w:val="24"/>
        </w:rPr>
        <w:t xml:space="preserve">. Pp. </w:t>
      </w:r>
      <w:r w:rsidRPr="00F7798C">
        <w:rPr>
          <w:rFonts w:ascii="Times New Roman" w:hAnsi="Times New Roman" w:cs="Times New Roman"/>
          <w:sz w:val="24"/>
          <w:szCs w:val="24"/>
        </w:rPr>
        <w:t>649–671. Rome: FAO.</w:t>
      </w:r>
    </w:p>
    <w:p w14:paraId="109B4662" w14:textId="77777777" w:rsidR="00245EC5" w:rsidRDefault="00245EC5" w:rsidP="00B2150C">
      <w:pPr>
        <w:spacing w:line="360" w:lineRule="auto"/>
        <w:ind w:left="720" w:hanging="720"/>
        <w:jc w:val="both"/>
        <w:rPr>
          <w:rFonts w:ascii="Times New Roman" w:hAnsi="Times New Roman" w:cs="Times New Roman"/>
          <w:sz w:val="24"/>
          <w:szCs w:val="24"/>
        </w:rPr>
      </w:pPr>
      <w:r w:rsidRPr="00B2150C">
        <w:rPr>
          <w:rFonts w:ascii="Times New Roman" w:hAnsi="Times New Roman" w:cs="Times New Roman"/>
          <w:sz w:val="24"/>
          <w:szCs w:val="24"/>
        </w:rPr>
        <w:t>CSA [Central Statistical Agency]. Agricultural Sample Survey, 202</w:t>
      </w:r>
      <w:r>
        <w:rPr>
          <w:rFonts w:ascii="Times New Roman" w:hAnsi="Times New Roman" w:cs="Times New Roman"/>
          <w:sz w:val="24"/>
          <w:szCs w:val="24"/>
        </w:rPr>
        <w:t>1</w:t>
      </w:r>
      <w:r w:rsidRPr="00B2150C">
        <w:rPr>
          <w:rFonts w:ascii="Times New Roman" w:hAnsi="Times New Roman" w:cs="Times New Roman"/>
          <w:sz w:val="24"/>
          <w:szCs w:val="24"/>
        </w:rPr>
        <w:t>. Report on Area, and Production of Major Crops (Private Peasant Holdings, Meher Season), Addis Ababa, Ethiopia.</w:t>
      </w:r>
    </w:p>
    <w:p w14:paraId="2FE7D174" w14:textId="77777777" w:rsidR="00245EC5" w:rsidRDefault="00245EC5" w:rsidP="00764B1E">
      <w:pPr>
        <w:spacing w:line="360" w:lineRule="auto"/>
        <w:ind w:left="720" w:hanging="720"/>
        <w:jc w:val="both"/>
        <w:rPr>
          <w:rFonts w:ascii="Times New Roman" w:hAnsi="Times New Roman" w:cs="Times New Roman"/>
          <w:sz w:val="24"/>
          <w:szCs w:val="24"/>
        </w:rPr>
      </w:pPr>
      <w:r w:rsidRPr="00F7798C">
        <w:rPr>
          <w:rFonts w:ascii="Times New Roman" w:hAnsi="Times New Roman" w:cs="Times New Roman"/>
          <w:sz w:val="24"/>
          <w:szCs w:val="24"/>
        </w:rPr>
        <w:t>CSA [Central Statistical Agency]. Agricultural Sample Survey, 2022. Report on Area, and Production of Major Crops (Private Peasant Holdings, Meher Season), Addis Ababa, Ethiopia</w:t>
      </w:r>
      <w:r>
        <w:rPr>
          <w:rFonts w:ascii="Times New Roman" w:hAnsi="Times New Roman" w:cs="Times New Roman"/>
          <w:sz w:val="24"/>
          <w:szCs w:val="24"/>
        </w:rPr>
        <w:t>.</w:t>
      </w:r>
    </w:p>
    <w:p w14:paraId="6B5B1D4A" w14:textId="77777777" w:rsidR="00245EC5" w:rsidRDefault="00245EC5" w:rsidP="00764B1E">
      <w:pPr>
        <w:spacing w:line="360" w:lineRule="auto"/>
        <w:ind w:left="720" w:hanging="720"/>
        <w:jc w:val="both"/>
        <w:rPr>
          <w:rFonts w:ascii="Times New Roman" w:hAnsi="Times New Roman" w:cs="Times New Roman"/>
          <w:sz w:val="24"/>
          <w:szCs w:val="24"/>
        </w:rPr>
      </w:pPr>
      <w:r w:rsidRPr="00592883">
        <w:rPr>
          <w:rFonts w:ascii="Times New Roman" w:hAnsi="Times New Roman" w:cs="Times New Roman"/>
          <w:sz w:val="24"/>
          <w:szCs w:val="24"/>
        </w:rPr>
        <w:t>Currah, L., Proctor, F.J., 1990. Onions in Tropical Regions. Natural Resource Institute Bulletin No. 35: 95</w:t>
      </w:r>
      <w:r>
        <w:rPr>
          <w:rFonts w:ascii="Times New Roman" w:hAnsi="Times New Roman" w:cs="Times New Roman"/>
          <w:sz w:val="24"/>
          <w:szCs w:val="24"/>
        </w:rPr>
        <w:t>.</w:t>
      </w:r>
    </w:p>
    <w:p w14:paraId="217F8B08" w14:textId="1EE5DAD3" w:rsidR="00245EC5" w:rsidRPr="00EF5F0C" w:rsidRDefault="00245EC5">
      <w:pPr>
        <w:spacing w:line="360" w:lineRule="auto"/>
        <w:jc w:val="both"/>
        <w:rPr>
          <w:rFonts w:ascii="Times New Roman" w:hAnsi="Times New Roman" w:cs="Times New Roman"/>
          <w:i/>
          <w:iCs/>
          <w:sz w:val="24"/>
          <w:szCs w:val="24"/>
        </w:rPr>
      </w:pPr>
      <w:r w:rsidRPr="00EF5F0C">
        <w:rPr>
          <w:rFonts w:ascii="Times New Roman" w:hAnsi="Times New Roman" w:cs="Times New Roman"/>
          <w:sz w:val="24"/>
          <w:szCs w:val="24"/>
        </w:rPr>
        <w:t>Dasta Tsagaye, Awoke Ali , Gizaw Wegayehu</w:t>
      </w:r>
      <w:r>
        <w:rPr>
          <w:rFonts w:ascii="Times New Roman" w:hAnsi="Times New Roman" w:cs="Times New Roman"/>
          <w:sz w:val="24"/>
          <w:szCs w:val="24"/>
        </w:rPr>
        <w:t>,</w:t>
      </w:r>
      <w:r w:rsidRPr="00EF5F0C">
        <w:rPr>
          <w:rFonts w:ascii="Times New Roman" w:hAnsi="Times New Roman" w:cs="Times New Roman"/>
          <w:sz w:val="24"/>
          <w:szCs w:val="24"/>
        </w:rPr>
        <w:t xml:space="preserve"> Fekadu Gebretensay, Nimona Fufa</w:t>
      </w:r>
      <w:r>
        <w:rPr>
          <w:rFonts w:ascii="Times New Roman" w:hAnsi="Times New Roman" w:cs="Times New Roman"/>
          <w:sz w:val="24"/>
          <w:szCs w:val="24"/>
        </w:rPr>
        <w:t xml:space="preserve"> and </w:t>
      </w:r>
      <w:r w:rsidRPr="00EF5F0C">
        <w:rPr>
          <w:rFonts w:ascii="Times New Roman" w:hAnsi="Times New Roman" w:cs="Times New Roman"/>
          <w:sz w:val="24"/>
          <w:szCs w:val="24"/>
        </w:rPr>
        <w:t>Demis Fikre</w:t>
      </w:r>
      <w:r>
        <w:rPr>
          <w:rFonts w:ascii="Times New Roman" w:hAnsi="Times New Roman" w:cs="Times New Roman"/>
          <w:sz w:val="24"/>
          <w:szCs w:val="24"/>
        </w:rPr>
        <w:t xml:space="preserve">, 2012. </w:t>
      </w:r>
      <w:r w:rsidRPr="00EF5F0C">
        <w:rPr>
          <w:rFonts w:ascii="Times New Roman" w:hAnsi="Times New Roman" w:cs="Times New Roman"/>
          <w:sz w:val="24"/>
          <w:szCs w:val="24"/>
        </w:rPr>
        <w:t xml:space="preserve">Evaluation of </w:t>
      </w:r>
      <w:r>
        <w:rPr>
          <w:rFonts w:ascii="Times New Roman" w:hAnsi="Times New Roman" w:cs="Times New Roman"/>
          <w:sz w:val="24"/>
          <w:szCs w:val="24"/>
        </w:rPr>
        <w:t>t</w:t>
      </w:r>
      <w:r w:rsidRPr="00EF5F0C">
        <w:rPr>
          <w:rFonts w:ascii="Times New Roman" w:hAnsi="Times New Roman" w:cs="Times New Roman"/>
          <w:sz w:val="24"/>
          <w:szCs w:val="24"/>
        </w:rPr>
        <w:t xml:space="preserve">rue </w:t>
      </w:r>
      <w:r>
        <w:rPr>
          <w:rFonts w:ascii="Times New Roman" w:hAnsi="Times New Roman" w:cs="Times New Roman"/>
          <w:sz w:val="24"/>
          <w:szCs w:val="24"/>
        </w:rPr>
        <w:t>s</w:t>
      </w:r>
      <w:r w:rsidRPr="00EF5F0C">
        <w:rPr>
          <w:rFonts w:ascii="Times New Roman" w:hAnsi="Times New Roman" w:cs="Times New Roman"/>
          <w:sz w:val="24"/>
          <w:szCs w:val="24"/>
        </w:rPr>
        <w:t xml:space="preserve">eed </w:t>
      </w:r>
      <w:r>
        <w:rPr>
          <w:rFonts w:ascii="Times New Roman" w:hAnsi="Times New Roman" w:cs="Times New Roman"/>
          <w:sz w:val="24"/>
          <w:szCs w:val="24"/>
        </w:rPr>
        <w:t>s</w:t>
      </w:r>
      <w:r w:rsidRPr="00EF5F0C">
        <w:rPr>
          <w:rFonts w:ascii="Times New Roman" w:hAnsi="Times New Roman" w:cs="Times New Roman"/>
          <w:sz w:val="24"/>
          <w:szCs w:val="24"/>
        </w:rPr>
        <w:t xml:space="preserve">hallot </w:t>
      </w:r>
      <w:r>
        <w:rPr>
          <w:rFonts w:ascii="Times New Roman" w:hAnsi="Times New Roman" w:cs="Times New Roman"/>
          <w:sz w:val="24"/>
          <w:szCs w:val="24"/>
        </w:rPr>
        <w:t>v</w:t>
      </w:r>
      <w:r w:rsidRPr="00EF5F0C">
        <w:rPr>
          <w:rFonts w:ascii="Times New Roman" w:hAnsi="Times New Roman" w:cs="Times New Roman"/>
          <w:sz w:val="24"/>
          <w:szCs w:val="24"/>
        </w:rPr>
        <w:t xml:space="preserve">arieties for </w:t>
      </w:r>
      <w:r>
        <w:rPr>
          <w:rFonts w:ascii="Times New Roman" w:hAnsi="Times New Roman" w:cs="Times New Roman"/>
          <w:sz w:val="24"/>
          <w:szCs w:val="24"/>
        </w:rPr>
        <w:t>y</w:t>
      </w:r>
      <w:r w:rsidRPr="00EF5F0C">
        <w:rPr>
          <w:rFonts w:ascii="Times New Roman" w:hAnsi="Times New Roman" w:cs="Times New Roman"/>
          <w:sz w:val="24"/>
          <w:szCs w:val="24"/>
        </w:rPr>
        <w:t xml:space="preserve">ield and </w:t>
      </w:r>
      <w:r>
        <w:rPr>
          <w:rFonts w:ascii="Times New Roman" w:hAnsi="Times New Roman" w:cs="Times New Roman"/>
          <w:sz w:val="24"/>
          <w:szCs w:val="24"/>
        </w:rPr>
        <w:t>y</w:t>
      </w:r>
      <w:r w:rsidRPr="00EF5F0C">
        <w:rPr>
          <w:rFonts w:ascii="Times New Roman" w:hAnsi="Times New Roman" w:cs="Times New Roman"/>
          <w:sz w:val="24"/>
          <w:szCs w:val="24"/>
        </w:rPr>
        <w:t>ield Components</w:t>
      </w:r>
      <w:r>
        <w:rPr>
          <w:rFonts w:ascii="Times New Roman" w:hAnsi="Times New Roman" w:cs="Times New Roman"/>
          <w:sz w:val="24"/>
          <w:szCs w:val="24"/>
        </w:rPr>
        <w:t>.</w:t>
      </w:r>
      <w:r w:rsidRPr="00EF5F0C">
        <w:t xml:space="preserve"> </w:t>
      </w:r>
      <w:r w:rsidRPr="00EF5F0C">
        <w:rPr>
          <w:rFonts w:ascii="Times New Roman" w:hAnsi="Times New Roman" w:cs="Times New Roman"/>
          <w:i/>
          <w:iCs/>
          <w:sz w:val="24"/>
          <w:szCs w:val="24"/>
        </w:rPr>
        <w:t>American Journal of Plant Biology</w:t>
      </w:r>
      <w:r>
        <w:rPr>
          <w:rFonts w:ascii="Times New Roman" w:hAnsi="Times New Roman" w:cs="Times New Roman"/>
          <w:i/>
          <w:iCs/>
          <w:sz w:val="24"/>
          <w:szCs w:val="24"/>
        </w:rPr>
        <w:t>.</w:t>
      </w:r>
      <w:r w:rsidRPr="00EF5F0C">
        <w:t xml:space="preserve"> </w:t>
      </w:r>
      <w:r w:rsidRPr="00EF5F0C">
        <w:rPr>
          <w:rFonts w:ascii="Times New Roman" w:hAnsi="Times New Roman" w:cs="Times New Roman"/>
          <w:sz w:val="24"/>
          <w:szCs w:val="24"/>
        </w:rPr>
        <w:t xml:space="preserve">6(1): </w:t>
      </w:r>
      <w:r w:rsidR="006456B8">
        <w:rPr>
          <w:rFonts w:ascii="Times New Roman" w:hAnsi="Times New Roman" w:cs="Times New Roman"/>
          <w:sz w:val="24"/>
          <w:szCs w:val="24"/>
        </w:rPr>
        <w:t xml:space="preserve">pp </w:t>
      </w:r>
      <w:r w:rsidRPr="00EF5F0C">
        <w:rPr>
          <w:rFonts w:ascii="Times New Roman" w:hAnsi="Times New Roman" w:cs="Times New Roman"/>
          <w:sz w:val="24"/>
          <w:szCs w:val="24"/>
        </w:rPr>
        <w:t>19-22</w:t>
      </w:r>
      <w:r>
        <w:rPr>
          <w:rFonts w:ascii="Times New Roman" w:hAnsi="Times New Roman" w:cs="Times New Roman"/>
          <w:sz w:val="24"/>
          <w:szCs w:val="24"/>
        </w:rPr>
        <w:t>.</w:t>
      </w:r>
    </w:p>
    <w:p w14:paraId="35058228" w14:textId="6BFF66D6" w:rsidR="00245EC5" w:rsidRDefault="00245EC5" w:rsidP="00764B1E">
      <w:pPr>
        <w:spacing w:line="360" w:lineRule="auto"/>
        <w:ind w:left="720" w:hanging="720"/>
        <w:jc w:val="both"/>
        <w:rPr>
          <w:rFonts w:ascii="Times New Roman" w:hAnsi="Times New Roman" w:cs="Times New Roman"/>
          <w:sz w:val="24"/>
          <w:szCs w:val="24"/>
        </w:rPr>
      </w:pPr>
      <w:r w:rsidRPr="00C110DD">
        <w:rPr>
          <w:rFonts w:ascii="Times New Roman" w:hAnsi="Times New Roman" w:cs="Times New Roman"/>
          <w:sz w:val="24"/>
          <w:szCs w:val="24"/>
        </w:rPr>
        <w:t>Dawn</w:t>
      </w:r>
      <w:r w:rsidR="006456B8">
        <w:rPr>
          <w:rFonts w:ascii="Times New Roman" w:hAnsi="Times New Roman" w:cs="Times New Roman"/>
          <w:sz w:val="24"/>
          <w:szCs w:val="24"/>
        </w:rPr>
        <w:t>,</w:t>
      </w:r>
      <w:r w:rsidRPr="00C110DD">
        <w:rPr>
          <w:rFonts w:ascii="Times New Roman" w:hAnsi="Times New Roman" w:cs="Times New Roman"/>
          <w:sz w:val="24"/>
          <w:szCs w:val="24"/>
        </w:rPr>
        <w:t> Cheong</w:t>
      </w:r>
      <w:r>
        <w:rPr>
          <w:rFonts w:ascii="Times New Roman" w:hAnsi="Times New Roman" w:cs="Times New Roman"/>
          <w:sz w:val="24"/>
          <w:szCs w:val="24"/>
        </w:rPr>
        <w:t xml:space="preserve">, </w:t>
      </w:r>
      <w:r w:rsidRPr="00C110DD">
        <w:rPr>
          <w:rFonts w:ascii="Times New Roman" w:hAnsi="Times New Roman" w:cs="Times New Roman"/>
          <w:sz w:val="24"/>
          <w:szCs w:val="24"/>
        </w:rPr>
        <w:t>Bock</w:t>
      </w:r>
      <w:r>
        <w:rPr>
          <w:rFonts w:ascii="Times New Roman" w:hAnsi="Times New Roman" w:cs="Times New Roman"/>
          <w:sz w:val="24"/>
          <w:szCs w:val="24"/>
        </w:rPr>
        <w:t xml:space="preserve"> and</w:t>
      </w:r>
      <w:r w:rsidRPr="00C110DD">
        <w:rPr>
          <w:rFonts w:ascii="Times New Roman" w:hAnsi="Times New Roman" w:cs="Times New Roman"/>
          <w:sz w:val="24"/>
          <w:szCs w:val="24"/>
        </w:rPr>
        <w:t> Roep</w:t>
      </w:r>
      <w:r>
        <w:rPr>
          <w:rFonts w:ascii="Times New Roman" w:hAnsi="Times New Roman" w:cs="Times New Roman"/>
          <w:sz w:val="24"/>
          <w:szCs w:val="24"/>
        </w:rPr>
        <w:t xml:space="preserve">, 2023. </w:t>
      </w:r>
      <w:r w:rsidRPr="005C063A">
        <w:rPr>
          <w:rFonts w:ascii="Times New Roman" w:hAnsi="Times New Roman" w:cs="Times New Roman"/>
          <w:sz w:val="24"/>
          <w:szCs w:val="24"/>
        </w:rPr>
        <w:t>Unpacking gender mainstreaming: a critical discourse analysis of agricultural and rural development policy in Myanmar and Nepal</w:t>
      </w:r>
      <w:r>
        <w:rPr>
          <w:rFonts w:ascii="Times New Roman" w:hAnsi="Times New Roman" w:cs="Times New Roman"/>
          <w:sz w:val="24"/>
          <w:szCs w:val="24"/>
        </w:rPr>
        <w:t xml:space="preserve">. Retrieved from </w:t>
      </w:r>
      <w:hyperlink r:id="rId10" w:history="1">
        <w:r w:rsidRPr="004B5717">
          <w:rPr>
            <w:rStyle w:val="Hyperlink"/>
            <w:rFonts w:ascii="Times New Roman" w:hAnsi="Times New Roman" w:cs="Times New Roman"/>
            <w:sz w:val="24"/>
            <w:szCs w:val="24"/>
          </w:rPr>
          <w:t>https://doi.org/10.1007/s10460-023-10502-x</w:t>
        </w:r>
      </w:hyperlink>
      <w:r>
        <w:rPr>
          <w:rFonts w:ascii="Times New Roman" w:hAnsi="Times New Roman" w:cs="Times New Roman"/>
          <w:sz w:val="24"/>
          <w:szCs w:val="24"/>
          <w:u w:val="single"/>
        </w:rPr>
        <w:t xml:space="preserve"> </w:t>
      </w:r>
    </w:p>
    <w:p w14:paraId="2F5F009D" w14:textId="77777777" w:rsidR="00245EC5" w:rsidRPr="00F7798C" w:rsidRDefault="00245EC5" w:rsidP="00764B1E">
      <w:pPr>
        <w:spacing w:line="360" w:lineRule="auto"/>
        <w:ind w:left="720" w:hanging="720"/>
        <w:jc w:val="both"/>
        <w:rPr>
          <w:rFonts w:ascii="Times New Roman" w:hAnsi="Times New Roman" w:cs="Times New Roman"/>
          <w:sz w:val="24"/>
          <w:szCs w:val="24"/>
        </w:rPr>
      </w:pPr>
      <w:r w:rsidRPr="00AD3AB7">
        <w:rPr>
          <w:rFonts w:ascii="Times New Roman" w:hAnsi="Times New Roman" w:cs="Times New Roman"/>
          <w:sz w:val="24"/>
          <w:szCs w:val="24"/>
        </w:rPr>
        <w:t>Dessie Getahun, Mulat Getaneh, Birhanu Habte and Dejen Bikis</w:t>
      </w:r>
      <w:r>
        <w:rPr>
          <w:rFonts w:ascii="Times New Roman" w:hAnsi="Times New Roman" w:cs="Times New Roman"/>
          <w:sz w:val="24"/>
          <w:szCs w:val="24"/>
        </w:rPr>
        <w:t xml:space="preserve">, 2020. </w:t>
      </w:r>
      <w:r w:rsidRPr="00AD3AB7">
        <w:rPr>
          <w:rFonts w:ascii="Times New Roman" w:hAnsi="Times New Roman" w:cs="Times New Roman"/>
          <w:sz w:val="24"/>
          <w:szCs w:val="24"/>
        </w:rPr>
        <w:t xml:space="preserve">Adaptability of </w:t>
      </w:r>
      <w:r>
        <w:rPr>
          <w:rFonts w:ascii="Times New Roman" w:hAnsi="Times New Roman" w:cs="Times New Roman"/>
          <w:sz w:val="24"/>
          <w:szCs w:val="24"/>
        </w:rPr>
        <w:t>t</w:t>
      </w:r>
      <w:r w:rsidRPr="00AD3AB7">
        <w:rPr>
          <w:rFonts w:ascii="Times New Roman" w:hAnsi="Times New Roman" w:cs="Times New Roman"/>
          <w:sz w:val="24"/>
          <w:szCs w:val="24"/>
        </w:rPr>
        <w:t xml:space="preserve">rue </w:t>
      </w:r>
      <w:r>
        <w:rPr>
          <w:rFonts w:ascii="Times New Roman" w:hAnsi="Times New Roman" w:cs="Times New Roman"/>
          <w:sz w:val="24"/>
          <w:szCs w:val="24"/>
        </w:rPr>
        <w:t>s</w:t>
      </w:r>
      <w:r w:rsidRPr="00AD3AB7">
        <w:rPr>
          <w:rFonts w:ascii="Times New Roman" w:hAnsi="Times New Roman" w:cs="Times New Roman"/>
          <w:sz w:val="24"/>
          <w:szCs w:val="24"/>
        </w:rPr>
        <w:t xml:space="preserve">eed </w:t>
      </w:r>
      <w:r>
        <w:rPr>
          <w:rFonts w:ascii="Times New Roman" w:hAnsi="Times New Roman" w:cs="Times New Roman"/>
          <w:sz w:val="24"/>
          <w:szCs w:val="24"/>
        </w:rPr>
        <w:t>s</w:t>
      </w:r>
      <w:r w:rsidRPr="00AD3AB7">
        <w:rPr>
          <w:rFonts w:ascii="Times New Roman" w:hAnsi="Times New Roman" w:cs="Times New Roman"/>
          <w:sz w:val="24"/>
          <w:szCs w:val="24"/>
        </w:rPr>
        <w:t xml:space="preserve">hallot </w:t>
      </w:r>
      <w:r>
        <w:rPr>
          <w:rFonts w:ascii="Times New Roman" w:hAnsi="Times New Roman" w:cs="Times New Roman"/>
          <w:sz w:val="24"/>
          <w:szCs w:val="24"/>
        </w:rPr>
        <w:t>v</w:t>
      </w:r>
      <w:r w:rsidRPr="00AD3AB7">
        <w:rPr>
          <w:rFonts w:ascii="Times New Roman" w:hAnsi="Times New Roman" w:cs="Times New Roman"/>
          <w:sz w:val="24"/>
          <w:szCs w:val="24"/>
        </w:rPr>
        <w:t>arieties around Fogera, Dera and Libokemkem Districts of South Gondar Zone</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Proceeding on </w:t>
      </w:r>
      <w:r w:rsidRPr="00AD3AB7">
        <w:rPr>
          <w:rFonts w:ascii="Times New Roman" w:hAnsi="Times New Roman" w:cs="Times New Roman"/>
          <w:sz w:val="24"/>
          <w:szCs w:val="24"/>
        </w:rPr>
        <w:t>Results of Crop Improvement and Management Research for 2019/2020</w:t>
      </w:r>
      <w:r>
        <w:rPr>
          <w:rFonts w:ascii="Times New Roman" w:hAnsi="Times New Roman" w:cs="Times New Roman"/>
          <w:sz w:val="24"/>
          <w:szCs w:val="24"/>
        </w:rPr>
        <w:t xml:space="preserve">. Ethiopian Institute of Agricultural Research, Addis Ababa, Ethiopia. </w:t>
      </w:r>
    </w:p>
    <w:p w14:paraId="6AA756D5" w14:textId="1117423F" w:rsidR="00245EC5" w:rsidRDefault="00245EC5" w:rsidP="00764B1E">
      <w:pPr>
        <w:spacing w:line="360" w:lineRule="auto"/>
        <w:ind w:left="720" w:hanging="720"/>
        <w:jc w:val="both"/>
        <w:rPr>
          <w:rFonts w:ascii="Times New Roman" w:hAnsi="Times New Roman" w:cs="Times New Roman"/>
          <w:sz w:val="24"/>
          <w:szCs w:val="24"/>
        </w:rPr>
      </w:pPr>
      <w:r w:rsidRPr="00F7798C">
        <w:rPr>
          <w:rFonts w:ascii="Times New Roman" w:hAnsi="Times New Roman" w:cs="Times New Roman"/>
          <w:sz w:val="24"/>
          <w:szCs w:val="24"/>
        </w:rPr>
        <w:t xml:space="preserve">Getachew Tabor, 2018. Development of seed propagated shallot (Allium cepa L var. aggregatum) varieties in Ethiopia. Elsevier B.V. 240: </w:t>
      </w:r>
      <w:r w:rsidR="006456B8">
        <w:rPr>
          <w:rFonts w:ascii="Times New Roman" w:hAnsi="Times New Roman" w:cs="Times New Roman"/>
          <w:sz w:val="24"/>
          <w:szCs w:val="24"/>
        </w:rPr>
        <w:t xml:space="preserve">pp </w:t>
      </w:r>
      <w:r w:rsidRPr="00F7798C">
        <w:rPr>
          <w:rFonts w:ascii="Times New Roman" w:hAnsi="Times New Roman" w:cs="Times New Roman"/>
          <w:sz w:val="24"/>
          <w:szCs w:val="24"/>
        </w:rPr>
        <w:t>89-93.</w:t>
      </w:r>
    </w:p>
    <w:p w14:paraId="30BB1461" w14:textId="77777777" w:rsidR="00245EC5" w:rsidRDefault="00245EC5" w:rsidP="00764B1E">
      <w:pPr>
        <w:spacing w:line="360" w:lineRule="auto"/>
        <w:ind w:left="720" w:hanging="720"/>
        <w:jc w:val="both"/>
        <w:rPr>
          <w:rFonts w:ascii="Times New Roman" w:hAnsi="Times New Roman" w:cs="Times New Roman"/>
          <w:sz w:val="24"/>
          <w:szCs w:val="24"/>
        </w:rPr>
      </w:pPr>
      <w:r w:rsidRPr="007A0673">
        <w:rPr>
          <w:rFonts w:ascii="Times New Roman" w:hAnsi="Times New Roman" w:cs="Times New Roman"/>
          <w:sz w:val="24"/>
          <w:szCs w:val="24"/>
        </w:rPr>
        <w:t>Jackson, T.H., Sissay, A., Brunko, W., Heussler, P., Proctor, F., Semu-Nigus, H., 1985. A Practical Guide to Horticulture in Ethiopia. Hort</w:t>
      </w:r>
      <w:r>
        <w:rPr>
          <w:rFonts w:ascii="Times New Roman" w:hAnsi="Times New Roman" w:cs="Times New Roman"/>
          <w:sz w:val="24"/>
          <w:szCs w:val="24"/>
        </w:rPr>
        <w:t>iculture development</w:t>
      </w:r>
      <w:r w:rsidRPr="007A0673">
        <w:rPr>
          <w:rFonts w:ascii="Times New Roman" w:hAnsi="Times New Roman" w:cs="Times New Roman"/>
          <w:sz w:val="24"/>
          <w:szCs w:val="24"/>
        </w:rPr>
        <w:t>., Addis Ababa, Ethiopia, pp. 58–64</w:t>
      </w:r>
      <w:r>
        <w:rPr>
          <w:rFonts w:ascii="Times New Roman" w:hAnsi="Times New Roman" w:cs="Times New Roman"/>
          <w:sz w:val="24"/>
          <w:szCs w:val="24"/>
        </w:rPr>
        <w:t>.</w:t>
      </w:r>
    </w:p>
    <w:p w14:paraId="14098F67" w14:textId="00774302" w:rsidR="00245EC5" w:rsidRDefault="00245EC5" w:rsidP="007A0673">
      <w:pPr>
        <w:spacing w:line="360" w:lineRule="auto"/>
        <w:ind w:left="720" w:hanging="720"/>
        <w:jc w:val="both"/>
        <w:rPr>
          <w:rFonts w:ascii="Times New Roman" w:hAnsi="Times New Roman" w:cs="Times New Roman"/>
          <w:sz w:val="24"/>
          <w:szCs w:val="24"/>
        </w:rPr>
      </w:pPr>
      <w:r w:rsidRPr="007A0673">
        <w:rPr>
          <w:rFonts w:ascii="Times New Roman" w:hAnsi="Times New Roman" w:cs="Times New Roman"/>
          <w:sz w:val="24"/>
          <w:szCs w:val="24"/>
        </w:rPr>
        <w:t xml:space="preserve">Leistner L. and Gorris G., 1995. Food preservation by hurdle technology. Trends in Food Science &amp; Technology, 6(2), </w:t>
      </w:r>
      <w:r>
        <w:rPr>
          <w:rFonts w:ascii="Times New Roman" w:hAnsi="Times New Roman" w:cs="Times New Roman"/>
          <w:sz w:val="24"/>
          <w:szCs w:val="24"/>
        </w:rPr>
        <w:t>pp</w:t>
      </w:r>
      <w:r w:rsidR="006456B8">
        <w:rPr>
          <w:rFonts w:ascii="Times New Roman" w:hAnsi="Times New Roman" w:cs="Times New Roman"/>
          <w:sz w:val="24"/>
          <w:szCs w:val="24"/>
        </w:rPr>
        <w:t xml:space="preserve"> </w:t>
      </w:r>
      <w:r w:rsidRPr="007A0673">
        <w:rPr>
          <w:rFonts w:ascii="Times New Roman" w:hAnsi="Times New Roman" w:cs="Times New Roman"/>
          <w:sz w:val="24"/>
          <w:szCs w:val="24"/>
        </w:rPr>
        <w:t>41-46.</w:t>
      </w:r>
    </w:p>
    <w:p w14:paraId="4DCF24CE" w14:textId="3AB6D1BF" w:rsidR="00245EC5" w:rsidRDefault="00245EC5" w:rsidP="007A0673">
      <w:pPr>
        <w:spacing w:line="360" w:lineRule="auto"/>
        <w:ind w:left="720" w:hanging="720"/>
        <w:jc w:val="both"/>
        <w:rPr>
          <w:rFonts w:ascii="Times New Roman" w:hAnsi="Times New Roman" w:cs="Times New Roman"/>
          <w:sz w:val="24"/>
          <w:szCs w:val="24"/>
        </w:rPr>
      </w:pPr>
      <w:r w:rsidRPr="00682854">
        <w:rPr>
          <w:rFonts w:ascii="Times New Roman" w:hAnsi="Times New Roman" w:cs="Times New Roman"/>
          <w:sz w:val="24"/>
          <w:szCs w:val="24"/>
        </w:rPr>
        <w:t>Lemma, D., Yayeh, Z. (1994). Varietal development on vegetable crops. Horticultural Research and Development in Ethiopia. Proceeding of the 2</w:t>
      </w:r>
      <w:r w:rsidRPr="005B2AF4">
        <w:rPr>
          <w:rFonts w:ascii="Times New Roman" w:hAnsi="Times New Roman" w:cs="Times New Roman"/>
          <w:sz w:val="24"/>
          <w:szCs w:val="24"/>
          <w:vertAlign w:val="superscript"/>
        </w:rPr>
        <w:t>nd</w:t>
      </w:r>
      <w:r w:rsidRPr="00682854">
        <w:rPr>
          <w:rFonts w:ascii="Times New Roman" w:hAnsi="Times New Roman" w:cs="Times New Roman"/>
          <w:sz w:val="24"/>
          <w:szCs w:val="24"/>
        </w:rPr>
        <w:t xml:space="preserve"> Horticultural workshop, IAR, Addis Abeba, pp</w:t>
      </w:r>
      <w:r w:rsidR="006456B8">
        <w:rPr>
          <w:rFonts w:ascii="Times New Roman" w:hAnsi="Times New Roman" w:cs="Times New Roman"/>
          <w:sz w:val="24"/>
          <w:szCs w:val="24"/>
        </w:rPr>
        <w:t xml:space="preserve"> </w:t>
      </w:r>
      <w:r w:rsidRPr="00682854">
        <w:rPr>
          <w:rFonts w:ascii="Times New Roman" w:hAnsi="Times New Roman" w:cs="Times New Roman"/>
          <w:sz w:val="24"/>
          <w:szCs w:val="24"/>
        </w:rPr>
        <w:t>110-130</w:t>
      </w:r>
      <w:r>
        <w:rPr>
          <w:rFonts w:ascii="Times New Roman" w:hAnsi="Times New Roman" w:cs="Times New Roman"/>
          <w:sz w:val="24"/>
          <w:szCs w:val="24"/>
        </w:rPr>
        <w:t>.</w:t>
      </w:r>
    </w:p>
    <w:p w14:paraId="1EC3CA21" w14:textId="77777777" w:rsidR="00245EC5" w:rsidRPr="00203D02" w:rsidRDefault="00245EC5" w:rsidP="007A0673">
      <w:pPr>
        <w:spacing w:line="360" w:lineRule="auto"/>
        <w:ind w:left="720" w:hanging="720"/>
        <w:jc w:val="both"/>
        <w:rPr>
          <w:rFonts w:ascii="Times New Roman" w:hAnsi="Times New Roman" w:cs="Times New Roman"/>
          <w:sz w:val="24"/>
          <w:szCs w:val="24"/>
        </w:rPr>
      </w:pPr>
      <w:r w:rsidRPr="00203D02">
        <w:rPr>
          <w:rFonts w:ascii="Times New Roman" w:hAnsi="Times New Roman"/>
          <w:kern w:val="0"/>
          <w:sz w:val="24"/>
          <w:szCs w:val="24"/>
          <w14:ligatures w14:val="none"/>
        </w:rPr>
        <w:t xml:space="preserve">Likert R., </w:t>
      </w:r>
      <w:r w:rsidRPr="008E2FFE">
        <w:rPr>
          <w:rFonts w:ascii="Times New Roman" w:hAnsi="Times New Roman"/>
          <w:kern w:val="0"/>
          <w:sz w:val="24"/>
          <w:szCs w:val="24"/>
          <w14:ligatures w14:val="none"/>
        </w:rPr>
        <w:t xml:space="preserve">1932. </w:t>
      </w:r>
      <w:r w:rsidRPr="00203D02">
        <w:rPr>
          <w:rFonts w:ascii="Times New Roman" w:hAnsi="Times New Roman"/>
          <w:kern w:val="0"/>
          <w:sz w:val="24"/>
          <w:szCs w:val="24"/>
          <w14:ligatures w14:val="none"/>
        </w:rPr>
        <w:t xml:space="preserve">A technique for the measurement of attitudes. </w:t>
      </w:r>
      <w:r w:rsidRPr="00203D02">
        <w:rPr>
          <w:rFonts w:ascii="Times New Roman" w:hAnsi="Times New Roman"/>
          <w:i/>
          <w:iCs/>
          <w:kern w:val="0"/>
          <w:sz w:val="24"/>
          <w:szCs w:val="24"/>
          <w14:ligatures w14:val="none"/>
        </w:rPr>
        <w:t>Archives of psychology</w:t>
      </w:r>
      <w:r w:rsidRPr="00203D02">
        <w:rPr>
          <w:rFonts w:ascii="Times New Roman" w:hAnsi="Times New Roman"/>
          <w:kern w:val="0"/>
          <w:sz w:val="24"/>
          <w:szCs w:val="24"/>
          <w14:ligatures w14:val="none"/>
        </w:rPr>
        <w:t xml:space="preserve"> 140: 5-55</w:t>
      </w:r>
    </w:p>
    <w:p w14:paraId="582E1EEA" w14:textId="732B5FD0" w:rsidR="00245EC5" w:rsidRDefault="00245EC5" w:rsidP="007A0673">
      <w:pPr>
        <w:spacing w:line="360" w:lineRule="auto"/>
        <w:ind w:left="720" w:hanging="720"/>
        <w:jc w:val="both"/>
        <w:rPr>
          <w:rFonts w:ascii="Times New Roman" w:hAnsi="Times New Roman" w:cs="Times New Roman"/>
          <w:sz w:val="24"/>
          <w:szCs w:val="24"/>
        </w:rPr>
      </w:pPr>
      <w:r w:rsidRPr="005B2AF4">
        <w:rPr>
          <w:rFonts w:ascii="Times New Roman" w:hAnsi="Times New Roman" w:cs="Times New Roman"/>
          <w:sz w:val="24"/>
          <w:szCs w:val="24"/>
        </w:rPr>
        <w:t>Margaret C. Harrell, Melissa A. Bradley</w:t>
      </w:r>
      <w:r>
        <w:rPr>
          <w:rFonts w:ascii="Times New Roman" w:hAnsi="Times New Roman" w:cs="Times New Roman"/>
          <w:sz w:val="24"/>
          <w:szCs w:val="24"/>
        </w:rPr>
        <w:t>. Data collection methods. RAND National Defenses Research Institute. pp 1-39.</w:t>
      </w:r>
    </w:p>
    <w:p w14:paraId="7C64E96C" w14:textId="50DAC103" w:rsidR="00245EC5" w:rsidRDefault="00245EC5" w:rsidP="007A0673">
      <w:pPr>
        <w:spacing w:line="360" w:lineRule="auto"/>
        <w:ind w:left="720" w:hanging="720"/>
        <w:jc w:val="both"/>
        <w:rPr>
          <w:rFonts w:ascii="Times New Roman" w:hAnsi="Times New Roman" w:cs="Times New Roman"/>
          <w:sz w:val="24"/>
          <w:szCs w:val="24"/>
        </w:rPr>
      </w:pPr>
      <w:r w:rsidRPr="00682854">
        <w:rPr>
          <w:rFonts w:ascii="Times New Roman" w:hAnsi="Times New Roman" w:cs="Times New Roman"/>
          <w:sz w:val="24"/>
          <w:szCs w:val="24"/>
        </w:rPr>
        <w:t>Mengistu, H., Seid, A., 1990. Vegetable Crop Diseases in Ethiopia and Their Control. A manual. Alemaya University of Agriculture</w:t>
      </w:r>
      <w:r>
        <w:rPr>
          <w:rFonts w:ascii="Times New Roman" w:hAnsi="Times New Roman" w:cs="Times New Roman"/>
          <w:sz w:val="24"/>
          <w:szCs w:val="24"/>
        </w:rPr>
        <w:t>.</w:t>
      </w:r>
      <w:r w:rsidRPr="00682854">
        <w:rPr>
          <w:rFonts w:ascii="Times New Roman" w:hAnsi="Times New Roman" w:cs="Times New Roman"/>
          <w:sz w:val="24"/>
          <w:szCs w:val="24"/>
        </w:rPr>
        <w:t xml:space="preserve"> pp</w:t>
      </w:r>
      <w:r w:rsidR="006456B8">
        <w:rPr>
          <w:rFonts w:ascii="Times New Roman" w:hAnsi="Times New Roman" w:cs="Times New Roman"/>
          <w:sz w:val="24"/>
          <w:szCs w:val="24"/>
        </w:rPr>
        <w:t xml:space="preserve"> </w:t>
      </w:r>
      <w:r w:rsidRPr="00682854">
        <w:rPr>
          <w:rFonts w:ascii="Times New Roman" w:hAnsi="Times New Roman" w:cs="Times New Roman"/>
          <w:sz w:val="24"/>
          <w:szCs w:val="24"/>
        </w:rPr>
        <w:t>25–27</w:t>
      </w:r>
      <w:r>
        <w:rPr>
          <w:rFonts w:ascii="Times New Roman" w:hAnsi="Times New Roman" w:cs="Times New Roman"/>
          <w:sz w:val="24"/>
          <w:szCs w:val="24"/>
        </w:rPr>
        <w:t>.</w:t>
      </w:r>
    </w:p>
    <w:p w14:paraId="465BBC16" w14:textId="450E07F4" w:rsidR="00245EC5" w:rsidRPr="00F7798C" w:rsidRDefault="00245EC5" w:rsidP="007A0673">
      <w:pPr>
        <w:spacing w:line="360" w:lineRule="auto"/>
        <w:ind w:left="720" w:hanging="720"/>
        <w:jc w:val="both"/>
        <w:rPr>
          <w:rFonts w:ascii="Times New Roman" w:hAnsi="Times New Roman" w:cs="Times New Roman"/>
          <w:sz w:val="24"/>
          <w:szCs w:val="24"/>
        </w:rPr>
      </w:pPr>
      <w:r w:rsidRPr="00A73206">
        <w:rPr>
          <w:rFonts w:ascii="Times New Roman" w:hAnsi="Times New Roman" w:cs="Times New Roman"/>
          <w:sz w:val="24"/>
          <w:szCs w:val="24"/>
        </w:rPr>
        <w:t>Moldovan</w:t>
      </w:r>
      <w:r>
        <w:rPr>
          <w:rFonts w:ascii="Times New Roman" w:hAnsi="Times New Roman" w:cs="Times New Roman"/>
          <w:sz w:val="24"/>
          <w:szCs w:val="24"/>
        </w:rPr>
        <w:t xml:space="preserve"> C.,</w:t>
      </w:r>
      <w:r w:rsidRPr="00A73206">
        <w:rPr>
          <w:rFonts w:ascii="Times New Roman" w:hAnsi="Times New Roman" w:cs="Times New Roman"/>
          <w:sz w:val="24"/>
          <w:szCs w:val="24"/>
        </w:rPr>
        <w:t xml:space="preserve">  Frumuzachi</w:t>
      </w:r>
      <w:r>
        <w:rPr>
          <w:rFonts w:ascii="Times New Roman" w:hAnsi="Times New Roman" w:cs="Times New Roman"/>
          <w:sz w:val="24"/>
          <w:szCs w:val="24"/>
        </w:rPr>
        <w:t xml:space="preserve"> O.,</w:t>
      </w:r>
      <w:r w:rsidRPr="00A73206">
        <w:rPr>
          <w:rFonts w:ascii="Times New Roman" w:hAnsi="Times New Roman" w:cs="Times New Roman"/>
          <w:sz w:val="24"/>
          <w:szCs w:val="24"/>
        </w:rPr>
        <w:t xml:space="preserve">  Babota</w:t>
      </w:r>
      <w:r>
        <w:rPr>
          <w:rFonts w:ascii="Times New Roman" w:hAnsi="Times New Roman" w:cs="Times New Roman"/>
          <w:sz w:val="24"/>
          <w:szCs w:val="24"/>
        </w:rPr>
        <w:t xml:space="preserve"> M.,</w:t>
      </w:r>
      <w:r w:rsidRPr="00A73206">
        <w:rPr>
          <w:rFonts w:ascii="Times New Roman" w:hAnsi="Times New Roman" w:cs="Times New Roman"/>
          <w:sz w:val="24"/>
          <w:szCs w:val="24"/>
        </w:rPr>
        <w:t xml:space="preserve"> Barros</w:t>
      </w:r>
      <w:r>
        <w:rPr>
          <w:rFonts w:ascii="Times New Roman" w:hAnsi="Times New Roman" w:cs="Times New Roman"/>
          <w:sz w:val="24"/>
          <w:szCs w:val="24"/>
        </w:rPr>
        <w:t xml:space="preserve"> L.,</w:t>
      </w:r>
      <w:r w:rsidRPr="00A73206">
        <w:rPr>
          <w:rFonts w:ascii="Times New Roman" w:hAnsi="Times New Roman" w:cs="Times New Roman"/>
          <w:sz w:val="24"/>
          <w:szCs w:val="24"/>
        </w:rPr>
        <w:t xml:space="preserve"> Mocan</w:t>
      </w:r>
      <w:r>
        <w:rPr>
          <w:rFonts w:ascii="Times New Roman" w:hAnsi="Times New Roman" w:cs="Times New Roman"/>
          <w:sz w:val="24"/>
          <w:szCs w:val="24"/>
        </w:rPr>
        <w:t xml:space="preserve"> A.,</w:t>
      </w:r>
      <w:r w:rsidRPr="00A73206">
        <w:rPr>
          <w:rFonts w:ascii="Times New Roman" w:hAnsi="Times New Roman" w:cs="Times New Roman"/>
          <w:sz w:val="24"/>
          <w:szCs w:val="24"/>
        </w:rPr>
        <w:t xml:space="preserve">  Carradori </w:t>
      </w:r>
      <w:r>
        <w:rPr>
          <w:rFonts w:ascii="Times New Roman" w:hAnsi="Times New Roman" w:cs="Times New Roman"/>
          <w:sz w:val="24"/>
          <w:szCs w:val="24"/>
        </w:rPr>
        <w:t>S.</w:t>
      </w:r>
      <w:r w:rsidRPr="00A73206">
        <w:rPr>
          <w:rFonts w:ascii="Times New Roman" w:hAnsi="Times New Roman" w:cs="Times New Roman"/>
          <w:sz w:val="24"/>
          <w:szCs w:val="24"/>
        </w:rPr>
        <w:t xml:space="preserve"> and Crisan</w:t>
      </w:r>
      <w:r>
        <w:rPr>
          <w:rFonts w:ascii="Times New Roman" w:hAnsi="Times New Roman" w:cs="Times New Roman"/>
          <w:sz w:val="24"/>
          <w:szCs w:val="24"/>
        </w:rPr>
        <w:t xml:space="preserve"> G., 2022. </w:t>
      </w:r>
      <w:r w:rsidRPr="00A73206">
        <w:rPr>
          <w:rFonts w:ascii="Times New Roman" w:hAnsi="Times New Roman" w:cs="Times New Roman"/>
          <w:sz w:val="24"/>
          <w:szCs w:val="24"/>
        </w:rPr>
        <w:t>Therapeutic Uses and Pharmacological Properties of Shallot (Allium ascalonicum): A Systematic Review</w:t>
      </w:r>
      <w:r>
        <w:rPr>
          <w:rFonts w:ascii="Times New Roman" w:hAnsi="Times New Roman" w:cs="Times New Roman"/>
          <w:sz w:val="24"/>
          <w:szCs w:val="24"/>
        </w:rPr>
        <w:t xml:space="preserve">. </w:t>
      </w:r>
      <w:r w:rsidRPr="00226E3F">
        <w:rPr>
          <w:rFonts w:ascii="Times New Roman" w:hAnsi="Times New Roman" w:cs="Times New Roman"/>
          <w:i/>
          <w:iCs/>
          <w:sz w:val="24"/>
          <w:szCs w:val="24"/>
        </w:rPr>
        <w:t>Frontiers in nutrition</w:t>
      </w:r>
      <w:r>
        <w:rPr>
          <w:rFonts w:ascii="Times New Roman" w:hAnsi="Times New Roman" w:cs="Times New Roman"/>
          <w:sz w:val="24"/>
          <w:szCs w:val="24"/>
        </w:rPr>
        <w:t>. Volume (9). pp 1-34.</w:t>
      </w:r>
    </w:p>
    <w:p w14:paraId="484B688A" w14:textId="2BF0843E" w:rsidR="00245EC5" w:rsidRPr="00F7798C" w:rsidRDefault="00245EC5" w:rsidP="00764B1E">
      <w:pPr>
        <w:spacing w:line="360" w:lineRule="auto"/>
        <w:ind w:left="720" w:hanging="720"/>
        <w:jc w:val="both"/>
        <w:rPr>
          <w:rFonts w:ascii="Times New Roman" w:hAnsi="Times New Roman" w:cs="Times New Roman"/>
          <w:sz w:val="24"/>
          <w:szCs w:val="24"/>
        </w:rPr>
      </w:pPr>
      <w:r w:rsidRPr="00F7798C">
        <w:rPr>
          <w:rFonts w:ascii="Times New Roman" w:hAnsi="Times New Roman" w:cs="Times New Roman"/>
          <w:sz w:val="24"/>
          <w:szCs w:val="24"/>
        </w:rPr>
        <w:t>Planning and Development Commission</w:t>
      </w:r>
      <w:r>
        <w:rPr>
          <w:rFonts w:ascii="Times New Roman" w:hAnsi="Times New Roman" w:cs="Times New Roman"/>
          <w:sz w:val="24"/>
          <w:szCs w:val="24"/>
        </w:rPr>
        <w:t xml:space="preserve"> (PDC)</w:t>
      </w:r>
      <w:r w:rsidRPr="00F7798C">
        <w:rPr>
          <w:rFonts w:ascii="Times New Roman" w:hAnsi="Times New Roman" w:cs="Times New Roman"/>
          <w:sz w:val="24"/>
          <w:szCs w:val="24"/>
        </w:rPr>
        <w:t xml:space="preserve">, 2021. Ten years development plan: A pathway to prosperity. Addis Ababa, Ethiopia, </w:t>
      </w:r>
      <w:r>
        <w:rPr>
          <w:rFonts w:ascii="Times New Roman" w:hAnsi="Times New Roman" w:cs="Times New Roman"/>
          <w:sz w:val="24"/>
          <w:szCs w:val="24"/>
        </w:rPr>
        <w:t xml:space="preserve">pp </w:t>
      </w:r>
      <w:r w:rsidRPr="00F7798C">
        <w:rPr>
          <w:rFonts w:ascii="Times New Roman" w:hAnsi="Times New Roman" w:cs="Times New Roman"/>
          <w:sz w:val="24"/>
          <w:szCs w:val="24"/>
        </w:rPr>
        <w:t>2021-2030.</w:t>
      </w:r>
    </w:p>
    <w:p w14:paraId="0FF65A17" w14:textId="52B47D69" w:rsidR="00245EC5" w:rsidRPr="00F7798C" w:rsidRDefault="00245EC5" w:rsidP="001D1A20">
      <w:pPr>
        <w:spacing w:line="360" w:lineRule="auto"/>
        <w:ind w:left="720" w:hanging="720"/>
        <w:jc w:val="both"/>
        <w:rPr>
          <w:rFonts w:ascii="Times New Roman" w:hAnsi="Times New Roman" w:cs="Times New Roman"/>
          <w:sz w:val="24"/>
          <w:szCs w:val="24"/>
        </w:rPr>
      </w:pPr>
      <w:r w:rsidRPr="00592883">
        <w:rPr>
          <w:rFonts w:ascii="Times New Roman" w:hAnsi="Times New Roman" w:cs="Times New Roman"/>
          <w:sz w:val="24"/>
          <w:szCs w:val="24"/>
        </w:rPr>
        <w:t>Proctor</w:t>
      </w:r>
      <w:r w:rsidR="006456B8">
        <w:rPr>
          <w:rFonts w:ascii="Times New Roman" w:hAnsi="Times New Roman" w:cs="Times New Roman"/>
          <w:sz w:val="24"/>
          <w:szCs w:val="24"/>
        </w:rPr>
        <w:t xml:space="preserve"> </w:t>
      </w:r>
      <w:r w:rsidRPr="00592883">
        <w:rPr>
          <w:rFonts w:ascii="Times New Roman" w:hAnsi="Times New Roman" w:cs="Times New Roman"/>
          <w:sz w:val="24"/>
          <w:szCs w:val="24"/>
        </w:rPr>
        <w:t xml:space="preserve">J., 1987. Report on a Visit to Ethiopia to Discuss Post-Harvest Storage and Handling of Allium Species. </w:t>
      </w:r>
      <w:r w:rsidRPr="00592883">
        <w:rPr>
          <w:rFonts w:ascii="Times New Roman" w:hAnsi="Times New Roman" w:cs="Times New Roman"/>
          <w:i/>
          <w:iCs/>
          <w:sz w:val="24"/>
          <w:szCs w:val="24"/>
        </w:rPr>
        <w:t>Tropical Development and Research Institute</w:t>
      </w:r>
      <w:r w:rsidRPr="00592883">
        <w:rPr>
          <w:rFonts w:ascii="Times New Roman" w:hAnsi="Times New Roman" w:cs="Times New Roman"/>
          <w:sz w:val="24"/>
          <w:szCs w:val="24"/>
        </w:rPr>
        <w:t>, Overseas Development Administration, London</w:t>
      </w:r>
      <w:r>
        <w:rPr>
          <w:rFonts w:ascii="Times New Roman" w:hAnsi="Times New Roman" w:cs="Times New Roman"/>
          <w:sz w:val="24"/>
          <w:szCs w:val="24"/>
        </w:rPr>
        <w:t>.</w:t>
      </w:r>
    </w:p>
    <w:p w14:paraId="78EAE3AB" w14:textId="461759E3" w:rsidR="00245EC5" w:rsidRDefault="00245EC5" w:rsidP="00764B1E">
      <w:pPr>
        <w:spacing w:line="360" w:lineRule="auto"/>
        <w:ind w:left="720" w:hanging="720"/>
        <w:jc w:val="both"/>
        <w:rPr>
          <w:rFonts w:ascii="Times New Roman" w:hAnsi="Times New Roman" w:cs="Times New Roman"/>
          <w:sz w:val="24"/>
          <w:szCs w:val="24"/>
        </w:rPr>
      </w:pPr>
      <w:r w:rsidRPr="00F7798C">
        <w:rPr>
          <w:rFonts w:ascii="Times New Roman" w:hAnsi="Times New Roman" w:cs="Times New Roman"/>
          <w:sz w:val="24"/>
          <w:szCs w:val="24"/>
        </w:rPr>
        <w:t>Rabinowitch D.</w:t>
      </w:r>
      <w:r w:rsidR="006456B8">
        <w:rPr>
          <w:rFonts w:ascii="Times New Roman" w:hAnsi="Times New Roman" w:cs="Times New Roman"/>
          <w:sz w:val="24"/>
          <w:szCs w:val="24"/>
        </w:rPr>
        <w:t xml:space="preserve"> and</w:t>
      </w:r>
      <w:r w:rsidRPr="00F7798C">
        <w:rPr>
          <w:rFonts w:ascii="Times New Roman" w:hAnsi="Times New Roman" w:cs="Times New Roman"/>
          <w:sz w:val="24"/>
          <w:szCs w:val="24"/>
        </w:rPr>
        <w:t xml:space="preserve"> Kamenetsky</w:t>
      </w:r>
      <w:r w:rsidR="006456B8">
        <w:rPr>
          <w:rFonts w:ascii="Times New Roman" w:hAnsi="Times New Roman" w:cs="Times New Roman"/>
          <w:sz w:val="24"/>
          <w:szCs w:val="24"/>
        </w:rPr>
        <w:t xml:space="preserve"> </w:t>
      </w:r>
      <w:r w:rsidRPr="00F7798C">
        <w:rPr>
          <w:rFonts w:ascii="Times New Roman" w:hAnsi="Times New Roman" w:cs="Times New Roman"/>
          <w:sz w:val="24"/>
          <w:szCs w:val="24"/>
        </w:rPr>
        <w:t xml:space="preserve">R., 2002. Shallots (Allium </w:t>
      </w:r>
      <w:proofErr w:type="spellStart"/>
      <w:r w:rsidRPr="00F7798C">
        <w:rPr>
          <w:rFonts w:ascii="Times New Roman" w:hAnsi="Times New Roman" w:cs="Times New Roman"/>
          <w:sz w:val="24"/>
          <w:szCs w:val="24"/>
        </w:rPr>
        <w:t>vepa</w:t>
      </w:r>
      <w:proofErr w:type="spellEnd"/>
      <w:r w:rsidRPr="00F7798C">
        <w:rPr>
          <w:rFonts w:ascii="Times New Roman" w:hAnsi="Times New Roman" w:cs="Times New Roman"/>
          <w:sz w:val="24"/>
          <w:szCs w:val="24"/>
        </w:rPr>
        <w:t>, aggregatum group). Rabinowitch, Currah, L. (Eds.), Allium Crop Science: Recent Advances, pp. 409–430.</w:t>
      </w:r>
    </w:p>
    <w:p w14:paraId="662D039E" w14:textId="77777777" w:rsidR="00245EC5" w:rsidRPr="00A878C8" w:rsidRDefault="00245EC5" w:rsidP="00764B1E">
      <w:pPr>
        <w:spacing w:line="360" w:lineRule="auto"/>
        <w:ind w:left="720" w:hanging="720"/>
        <w:jc w:val="both"/>
        <w:rPr>
          <w:rFonts w:ascii="Times New Roman" w:hAnsi="Times New Roman" w:cs="Times New Roman"/>
          <w:sz w:val="24"/>
          <w:szCs w:val="24"/>
        </w:rPr>
      </w:pPr>
      <w:r w:rsidRPr="00A878C8">
        <w:rPr>
          <w:rFonts w:ascii="Times New Roman" w:hAnsi="Times New Roman"/>
          <w:kern w:val="0"/>
          <w:sz w:val="24"/>
          <w:szCs w:val="24"/>
          <w14:ligatures w14:val="none"/>
        </w:rPr>
        <w:lastRenderedPageBreak/>
        <w:t xml:space="preserve">Russell T., </w:t>
      </w:r>
      <w:bookmarkStart w:id="9" w:name="Russell1997"/>
      <w:r w:rsidRPr="003F30CD">
        <w:rPr>
          <w:rFonts w:ascii="Times New Roman" w:hAnsi="Times New Roman"/>
          <w:kern w:val="0"/>
          <w:sz w:val="24"/>
          <w:szCs w:val="24"/>
          <w14:ligatures w14:val="none"/>
        </w:rPr>
        <w:t>1997</w:t>
      </w:r>
      <w:bookmarkEnd w:id="9"/>
      <w:r w:rsidRPr="003F30CD">
        <w:rPr>
          <w:rFonts w:ascii="Times New Roman" w:hAnsi="Times New Roman"/>
          <w:kern w:val="0"/>
          <w:sz w:val="24"/>
          <w:szCs w:val="24"/>
          <w14:ligatures w14:val="none"/>
        </w:rPr>
        <w:t xml:space="preserve">. </w:t>
      </w:r>
      <w:r w:rsidRPr="00A878C8">
        <w:rPr>
          <w:rFonts w:ascii="Times New Roman" w:hAnsi="Times New Roman"/>
          <w:kern w:val="0"/>
          <w:sz w:val="24"/>
          <w:szCs w:val="24"/>
          <w14:ligatures w14:val="none"/>
        </w:rPr>
        <w:t>Pair wise ranking made easy. In PLA notes No 28, Methodological complementary (</w:t>
      </w:r>
      <w:r w:rsidRPr="00E5043D">
        <w:rPr>
          <w:rFonts w:ascii="Times New Roman" w:hAnsi="Times New Roman"/>
          <w:i/>
          <w:iCs/>
          <w:kern w:val="0"/>
          <w:sz w:val="24"/>
          <w:szCs w:val="24"/>
          <w14:ligatures w14:val="none"/>
        </w:rPr>
        <w:t>International Institute of Environmental and Development</w:t>
      </w:r>
      <w:r>
        <w:rPr>
          <w:rFonts w:ascii="Times New Roman" w:hAnsi="Times New Roman"/>
          <w:kern w:val="0"/>
          <w:sz w:val="24"/>
          <w:szCs w:val="24"/>
          <w14:ligatures w14:val="none"/>
        </w:rPr>
        <w:t xml:space="preserve">. </w:t>
      </w:r>
      <w:r w:rsidRPr="00A878C8">
        <w:rPr>
          <w:rFonts w:ascii="Times New Roman" w:hAnsi="Times New Roman"/>
          <w:kern w:val="0"/>
          <w:sz w:val="24"/>
          <w:szCs w:val="24"/>
          <w14:ligatures w14:val="none"/>
        </w:rPr>
        <w:t>London.</w:t>
      </w:r>
      <w:r w:rsidRPr="00E5043D">
        <w:rPr>
          <w:rFonts w:ascii="Times New Roman" w:hAnsi="Times New Roman"/>
          <w:kern w:val="0"/>
          <w:sz w:val="24"/>
          <w:szCs w:val="24"/>
          <w14:ligatures w14:val="none"/>
        </w:rPr>
        <w:t xml:space="preserve"> </w:t>
      </w:r>
      <w:r w:rsidRPr="00A878C8">
        <w:rPr>
          <w:rFonts w:ascii="Times New Roman" w:hAnsi="Times New Roman"/>
          <w:kern w:val="0"/>
          <w:sz w:val="24"/>
          <w:szCs w:val="24"/>
          <w14:ligatures w14:val="none"/>
        </w:rPr>
        <w:t>pp. 25–27</w:t>
      </w:r>
      <w:r>
        <w:rPr>
          <w:rFonts w:ascii="Times New Roman" w:hAnsi="Times New Roman"/>
          <w:kern w:val="0"/>
          <w:sz w:val="24"/>
          <w:szCs w:val="24"/>
          <w14:ligatures w14:val="none"/>
        </w:rPr>
        <w:t>.</w:t>
      </w:r>
    </w:p>
    <w:p w14:paraId="67F09ED6" w14:textId="417E78E3" w:rsidR="00245EC5" w:rsidRPr="00F7798C" w:rsidRDefault="00245EC5" w:rsidP="00764B1E">
      <w:pPr>
        <w:spacing w:line="360" w:lineRule="auto"/>
        <w:ind w:left="720" w:hanging="720"/>
        <w:jc w:val="both"/>
        <w:rPr>
          <w:rFonts w:ascii="Times New Roman" w:hAnsi="Times New Roman" w:cs="Times New Roman"/>
          <w:sz w:val="24"/>
          <w:szCs w:val="24"/>
        </w:rPr>
      </w:pPr>
      <w:r w:rsidRPr="00F7798C">
        <w:rPr>
          <w:rFonts w:ascii="Times New Roman" w:hAnsi="Times New Roman" w:cs="Times New Roman"/>
          <w:sz w:val="24"/>
          <w:szCs w:val="24"/>
        </w:rPr>
        <w:t xml:space="preserve">Shimeles Aklilu. 2014. The performance of true seed shallot lines under different environments of Ethiopia. Journal of Agricultural Sciences, 59: </w:t>
      </w:r>
      <w:r w:rsidR="006456B8">
        <w:rPr>
          <w:rFonts w:ascii="Times New Roman" w:hAnsi="Times New Roman" w:cs="Times New Roman"/>
          <w:sz w:val="24"/>
          <w:szCs w:val="24"/>
        </w:rPr>
        <w:t xml:space="preserve">pp </w:t>
      </w:r>
      <w:r w:rsidRPr="00F7798C">
        <w:rPr>
          <w:rFonts w:ascii="Times New Roman" w:hAnsi="Times New Roman" w:cs="Times New Roman"/>
          <w:sz w:val="24"/>
          <w:szCs w:val="24"/>
        </w:rPr>
        <w:t>129-139.</w:t>
      </w:r>
    </w:p>
    <w:p w14:paraId="150A5ACD" w14:textId="1C353B7C" w:rsidR="00245EC5" w:rsidRDefault="00245EC5" w:rsidP="00764B1E">
      <w:pPr>
        <w:spacing w:line="360" w:lineRule="auto"/>
        <w:ind w:left="720" w:hanging="720"/>
        <w:jc w:val="both"/>
        <w:rPr>
          <w:rFonts w:ascii="Times New Roman" w:hAnsi="Times New Roman" w:cs="Times New Roman"/>
          <w:sz w:val="24"/>
          <w:szCs w:val="24"/>
        </w:rPr>
      </w:pPr>
      <w:r w:rsidRPr="00F7798C">
        <w:rPr>
          <w:rFonts w:ascii="Times New Roman" w:hAnsi="Times New Roman" w:cs="Times New Roman"/>
          <w:sz w:val="24"/>
          <w:szCs w:val="24"/>
        </w:rPr>
        <w:t>Srisawat T, Suvarnasingh A, Maneenoon K., 2016. Traditional medicinal plants notably used to treat skin disorders nearby Khao Luang Mountain Hills Region, Nakhon Si Thammarat, Southern Thailand. J Herbs, Spices Med Plants, 22:</w:t>
      </w:r>
      <w:r w:rsidR="006456B8">
        <w:rPr>
          <w:rFonts w:ascii="Times New Roman" w:hAnsi="Times New Roman" w:cs="Times New Roman"/>
          <w:sz w:val="24"/>
          <w:szCs w:val="24"/>
        </w:rPr>
        <w:t xml:space="preserve"> pp </w:t>
      </w:r>
      <w:r w:rsidRPr="00F7798C">
        <w:rPr>
          <w:rFonts w:ascii="Times New Roman" w:hAnsi="Times New Roman" w:cs="Times New Roman"/>
          <w:sz w:val="24"/>
          <w:szCs w:val="24"/>
        </w:rPr>
        <w:t>35–56.</w:t>
      </w:r>
    </w:p>
    <w:p w14:paraId="494A22E5" w14:textId="77777777" w:rsidR="00245EC5" w:rsidRPr="00F7798C" w:rsidRDefault="00245EC5" w:rsidP="00764B1E">
      <w:pPr>
        <w:spacing w:line="360" w:lineRule="auto"/>
        <w:ind w:left="720" w:hanging="720"/>
        <w:jc w:val="both"/>
        <w:rPr>
          <w:rFonts w:ascii="Times New Roman" w:hAnsi="Times New Roman" w:cs="Times New Roman"/>
          <w:sz w:val="24"/>
          <w:szCs w:val="24"/>
        </w:rPr>
      </w:pPr>
      <w:bookmarkStart w:id="10" w:name="_Hlk138640053"/>
      <w:r w:rsidRPr="00F7798C">
        <w:rPr>
          <w:rFonts w:ascii="Times New Roman" w:hAnsi="Times New Roman" w:cs="Times New Roman"/>
          <w:sz w:val="24"/>
          <w:szCs w:val="24"/>
        </w:rPr>
        <w:t>Swamy and Gowda, undated</w:t>
      </w:r>
      <w:bookmarkEnd w:id="10"/>
      <w:r w:rsidRPr="00F7798C">
        <w:rPr>
          <w:rFonts w:ascii="Times New Roman" w:hAnsi="Times New Roman" w:cs="Times New Roman"/>
          <w:sz w:val="24"/>
          <w:szCs w:val="24"/>
        </w:rPr>
        <w:t>. Leek and shallot. Indian Institute of Horticultural Research, India.</w:t>
      </w:r>
    </w:p>
    <w:p w14:paraId="3C297C6A" w14:textId="59CC2EF9" w:rsidR="00245EC5" w:rsidRDefault="00245EC5" w:rsidP="00764B1E">
      <w:pPr>
        <w:spacing w:line="360" w:lineRule="auto"/>
        <w:ind w:left="720" w:hanging="720"/>
        <w:jc w:val="both"/>
        <w:rPr>
          <w:rFonts w:ascii="Times New Roman" w:hAnsi="Times New Roman" w:cs="Times New Roman"/>
          <w:i/>
          <w:iCs/>
          <w:sz w:val="24"/>
          <w:szCs w:val="24"/>
        </w:rPr>
      </w:pPr>
      <w:r w:rsidRPr="003277C5">
        <w:rPr>
          <w:rFonts w:ascii="Times New Roman" w:hAnsi="Times New Roman" w:cs="Times New Roman"/>
          <w:sz w:val="24"/>
          <w:szCs w:val="24"/>
        </w:rPr>
        <w:t>Wassu Mohammed, Kebede Woldetsadik</w:t>
      </w:r>
      <w:r>
        <w:rPr>
          <w:rFonts w:ascii="Times New Roman" w:hAnsi="Times New Roman" w:cs="Times New Roman"/>
          <w:sz w:val="24"/>
          <w:szCs w:val="24"/>
        </w:rPr>
        <w:t xml:space="preserve"> </w:t>
      </w:r>
      <w:r w:rsidRPr="003277C5">
        <w:rPr>
          <w:rFonts w:ascii="Times New Roman" w:hAnsi="Times New Roman" w:cs="Times New Roman"/>
          <w:sz w:val="24"/>
          <w:szCs w:val="24"/>
        </w:rPr>
        <w:t>and Bekele Kebede</w:t>
      </w:r>
      <w:r>
        <w:rPr>
          <w:rFonts w:ascii="Times New Roman" w:hAnsi="Times New Roman" w:cs="Times New Roman"/>
          <w:sz w:val="24"/>
          <w:szCs w:val="24"/>
        </w:rPr>
        <w:t xml:space="preserve">, 2018. </w:t>
      </w:r>
      <w:r w:rsidRPr="003277C5">
        <w:rPr>
          <w:rFonts w:ascii="Times New Roman" w:hAnsi="Times New Roman" w:cs="Times New Roman"/>
          <w:sz w:val="24"/>
          <w:szCs w:val="24"/>
        </w:rPr>
        <w:t>Registration of a New “Improved Huruta” Shallot Variety with True Seed Production Potential</w:t>
      </w:r>
      <w:r>
        <w:rPr>
          <w:rFonts w:ascii="Times New Roman" w:hAnsi="Times New Roman" w:cs="Times New Roman"/>
          <w:sz w:val="24"/>
          <w:szCs w:val="24"/>
        </w:rPr>
        <w:t xml:space="preserve">. </w:t>
      </w:r>
      <w:r w:rsidRPr="003277C5">
        <w:rPr>
          <w:rFonts w:ascii="Times New Roman" w:hAnsi="Times New Roman" w:cs="Times New Roman"/>
          <w:i/>
          <w:iCs/>
          <w:sz w:val="24"/>
          <w:szCs w:val="24"/>
        </w:rPr>
        <w:t xml:space="preserve">East African Journal of Sciences. </w:t>
      </w:r>
      <w:r w:rsidRPr="008B0008">
        <w:rPr>
          <w:rFonts w:ascii="Times New Roman" w:hAnsi="Times New Roman" w:cs="Times New Roman"/>
          <w:sz w:val="24"/>
          <w:szCs w:val="24"/>
        </w:rPr>
        <w:t xml:space="preserve">12 (1), </w:t>
      </w:r>
      <w:r w:rsidR="006456B8">
        <w:rPr>
          <w:rFonts w:ascii="Times New Roman" w:hAnsi="Times New Roman" w:cs="Times New Roman"/>
          <w:sz w:val="24"/>
          <w:szCs w:val="24"/>
        </w:rPr>
        <w:t xml:space="preserve">pp </w:t>
      </w:r>
      <w:r w:rsidRPr="008B0008">
        <w:rPr>
          <w:rFonts w:ascii="Times New Roman" w:hAnsi="Times New Roman" w:cs="Times New Roman"/>
          <w:sz w:val="24"/>
          <w:szCs w:val="24"/>
        </w:rPr>
        <w:t>77-82</w:t>
      </w:r>
      <w:r>
        <w:rPr>
          <w:rFonts w:ascii="Times New Roman" w:hAnsi="Times New Roman" w:cs="Times New Roman"/>
          <w:i/>
          <w:iCs/>
          <w:sz w:val="24"/>
          <w:szCs w:val="24"/>
        </w:rPr>
        <w:t>.</w:t>
      </w:r>
    </w:p>
    <w:p w14:paraId="6BE49C85" w14:textId="77777777" w:rsidR="009C0D50" w:rsidRDefault="00245EC5" w:rsidP="009C0D50">
      <w:pPr>
        <w:spacing w:line="360" w:lineRule="auto"/>
        <w:ind w:left="720" w:hanging="720"/>
        <w:jc w:val="both"/>
        <w:rPr>
          <w:rFonts w:ascii="Times New Roman" w:hAnsi="Times New Roman" w:cs="Times New Roman"/>
          <w:i/>
          <w:iCs/>
          <w:sz w:val="24"/>
          <w:szCs w:val="24"/>
        </w:rPr>
      </w:pPr>
      <w:r>
        <w:rPr>
          <w:rFonts w:ascii="Times New Roman" w:hAnsi="Times New Roman" w:cs="Times New Roman"/>
          <w:sz w:val="24"/>
          <w:szCs w:val="24"/>
        </w:rPr>
        <w:t>World Bank</w:t>
      </w:r>
      <w:r w:rsidR="006456B8">
        <w:rPr>
          <w:rFonts w:ascii="Times New Roman" w:hAnsi="Times New Roman" w:cs="Times New Roman"/>
          <w:sz w:val="24"/>
          <w:szCs w:val="24"/>
        </w:rPr>
        <w:t xml:space="preserve">, </w:t>
      </w:r>
      <w:r>
        <w:rPr>
          <w:rFonts w:ascii="Times New Roman" w:hAnsi="Times New Roman" w:cs="Times New Roman"/>
          <w:sz w:val="24"/>
          <w:szCs w:val="24"/>
        </w:rPr>
        <w:t>2012. Agricultural innovation system. International development association. An investment source book. Washington, America.</w:t>
      </w:r>
    </w:p>
    <w:p w14:paraId="747DB16F" w14:textId="77777777" w:rsidR="009C0D50" w:rsidRDefault="00245EC5" w:rsidP="009C0D50">
      <w:pPr>
        <w:spacing w:line="360" w:lineRule="auto"/>
        <w:ind w:left="720" w:hanging="720"/>
        <w:jc w:val="both"/>
        <w:rPr>
          <w:rFonts w:ascii="Times New Roman" w:hAnsi="Times New Roman" w:cs="Times New Roman"/>
          <w:i/>
          <w:iCs/>
          <w:sz w:val="24"/>
          <w:szCs w:val="24"/>
        </w:rPr>
      </w:pPr>
      <w:r w:rsidRPr="00F7798C">
        <w:rPr>
          <w:rFonts w:ascii="Times New Roman" w:hAnsi="Times New Roman" w:cs="Times New Roman"/>
          <w:sz w:val="24"/>
          <w:szCs w:val="24"/>
        </w:rPr>
        <w:t xml:space="preserve">Yalemtesfa Firew, 2017. Farmers’ Varietal Selection of Food Barley Genotypes in Gozamin District of East Gojjam Zone, Northwestern Ethiopia. </w:t>
      </w:r>
      <w:r w:rsidRPr="00F7798C">
        <w:rPr>
          <w:rFonts w:ascii="Times New Roman" w:hAnsi="Times New Roman" w:cs="Times New Roman"/>
          <w:i/>
          <w:iCs/>
          <w:sz w:val="24"/>
          <w:szCs w:val="24"/>
        </w:rPr>
        <w:t>American-Eurasian Journal of Agriculture &amp; Environmental  Science</w:t>
      </w:r>
      <w:r w:rsidRPr="00F7798C">
        <w:rPr>
          <w:rFonts w:ascii="Times New Roman" w:hAnsi="Times New Roman" w:cs="Times New Roman"/>
          <w:sz w:val="24"/>
          <w:szCs w:val="24"/>
        </w:rPr>
        <w:t xml:space="preserve">, 17 (3): </w:t>
      </w:r>
      <w:r>
        <w:rPr>
          <w:rFonts w:ascii="Times New Roman" w:hAnsi="Times New Roman" w:cs="Times New Roman"/>
          <w:sz w:val="24"/>
          <w:szCs w:val="24"/>
        </w:rPr>
        <w:t xml:space="preserve">pp </w:t>
      </w:r>
      <w:r w:rsidRPr="00F7798C">
        <w:rPr>
          <w:rFonts w:ascii="Times New Roman" w:hAnsi="Times New Roman" w:cs="Times New Roman"/>
          <w:sz w:val="24"/>
          <w:szCs w:val="24"/>
        </w:rPr>
        <w:t xml:space="preserve">232-238. </w:t>
      </w:r>
    </w:p>
    <w:p w14:paraId="7D3B0D6F" w14:textId="366FA79B" w:rsidR="00245EC5" w:rsidRPr="009C0D50" w:rsidRDefault="00245EC5" w:rsidP="009C0D50">
      <w:pPr>
        <w:spacing w:line="360" w:lineRule="auto"/>
        <w:ind w:left="720" w:hanging="720"/>
        <w:jc w:val="both"/>
        <w:rPr>
          <w:rFonts w:ascii="Times New Roman" w:hAnsi="Times New Roman" w:cs="Times New Roman"/>
          <w:i/>
          <w:iCs/>
          <w:sz w:val="24"/>
          <w:szCs w:val="24"/>
        </w:rPr>
      </w:pPr>
      <w:r w:rsidRPr="00D3095B">
        <w:rPr>
          <w:rFonts w:ascii="Times New Roman" w:hAnsi="Times New Roman" w:cs="Times New Roman"/>
          <w:sz w:val="24"/>
          <w:szCs w:val="24"/>
        </w:rPr>
        <w:t>Yebirzaf Yeshiwas , Zebyder Temsegen, Mengistu Wubie, and Tadessu Wagnew</w:t>
      </w:r>
      <w:r>
        <w:rPr>
          <w:rFonts w:ascii="Times New Roman" w:hAnsi="Times New Roman" w:cs="Times New Roman"/>
          <w:sz w:val="24"/>
          <w:szCs w:val="24"/>
        </w:rPr>
        <w:t xml:space="preserve">, 2023. </w:t>
      </w:r>
      <w:r w:rsidRPr="00D3095B">
        <w:rPr>
          <w:rFonts w:ascii="Times New Roman" w:hAnsi="Times New Roman" w:cs="Times New Roman"/>
          <w:sz w:val="24"/>
          <w:szCs w:val="24"/>
        </w:rPr>
        <w:t>Effects of Varieties and Different Environments on Growth and Yield Performance of Shallot (Allium cepa var. aggregatum)</w:t>
      </w:r>
      <w:r>
        <w:rPr>
          <w:rFonts w:ascii="Times New Roman" w:hAnsi="Times New Roman" w:cs="Times New Roman"/>
          <w:sz w:val="24"/>
          <w:szCs w:val="24"/>
        </w:rPr>
        <w:t xml:space="preserve">. </w:t>
      </w:r>
      <w:r w:rsidRPr="00D3095B">
        <w:rPr>
          <w:rFonts w:ascii="Times New Roman" w:hAnsi="Times New Roman" w:cs="Times New Roman"/>
          <w:sz w:val="24"/>
          <w:szCs w:val="24"/>
        </w:rPr>
        <w:t>International Journal of Agronomy</w:t>
      </w:r>
      <w:r>
        <w:rPr>
          <w:rFonts w:ascii="Times New Roman" w:hAnsi="Times New Roman" w:cs="Times New Roman"/>
          <w:sz w:val="24"/>
          <w:szCs w:val="24"/>
        </w:rPr>
        <w:t>. pp. 1-12.</w:t>
      </w:r>
    </w:p>
    <w:sectPr w:rsidR="00245EC5" w:rsidRPr="009C0D50" w:rsidSect="00AE5F6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765772" w14:textId="77777777" w:rsidR="003408C9" w:rsidRDefault="003408C9" w:rsidP="0030037D">
      <w:pPr>
        <w:spacing w:after="0" w:line="240" w:lineRule="auto"/>
      </w:pPr>
      <w:r>
        <w:separator/>
      </w:r>
    </w:p>
  </w:endnote>
  <w:endnote w:type="continuationSeparator" w:id="0">
    <w:p w14:paraId="041C9FB3" w14:textId="77777777" w:rsidR="003408C9" w:rsidRDefault="003408C9" w:rsidP="00300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5965604"/>
      <w:docPartObj>
        <w:docPartGallery w:val="Page Numbers (Bottom of Page)"/>
        <w:docPartUnique/>
      </w:docPartObj>
    </w:sdtPr>
    <w:sdtEndPr>
      <w:rPr>
        <w:noProof/>
      </w:rPr>
    </w:sdtEndPr>
    <w:sdtContent>
      <w:p w14:paraId="0548997D" w14:textId="379BD061" w:rsidR="00010D8F" w:rsidRDefault="00010D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80FDBB" w14:textId="77777777" w:rsidR="00010D8F" w:rsidRDefault="00010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A7AFF6" w14:textId="77777777" w:rsidR="003408C9" w:rsidRDefault="003408C9" w:rsidP="0030037D">
      <w:pPr>
        <w:spacing w:after="0" w:line="240" w:lineRule="auto"/>
      </w:pPr>
      <w:r>
        <w:separator/>
      </w:r>
    </w:p>
  </w:footnote>
  <w:footnote w:type="continuationSeparator" w:id="0">
    <w:p w14:paraId="0F352469" w14:textId="77777777" w:rsidR="003408C9" w:rsidRDefault="003408C9" w:rsidP="0030037D">
      <w:pPr>
        <w:spacing w:after="0" w:line="240" w:lineRule="auto"/>
      </w:pPr>
      <w:r>
        <w:continuationSeparator/>
      </w:r>
    </w:p>
  </w:footnote>
  <w:footnote w:id="1">
    <w:p w14:paraId="2A47826F" w14:textId="17D044B1" w:rsidR="007227EA" w:rsidRPr="00854BFA" w:rsidRDefault="007227EA">
      <w:pPr>
        <w:pStyle w:val="FootnoteText"/>
        <w:rPr>
          <w:rFonts w:ascii="Times New Roman" w:hAnsi="Times New Roman" w:cs="Times New Roman"/>
        </w:rPr>
      </w:pPr>
      <w:r w:rsidRPr="00854BFA">
        <w:rPr>
          <w:rStyle w:val="FootnoteReference"/>
          <w:rFonts w:ascii="Times New Roman" w:hAnsi="Times New Roman" w:cs="Times New Roman"/>
        </w:rPr>
        <w:footnoteRef/>
      </w:r>
      <w:r w:rsidRPr="00854BFA">
        <w:rPr>
          <w:rFonts w:ascii="Times New Roman" w:hAnsi="Times New Roman" w:cs="Times New Roman"/>
        </w:rPr>
        <w:t xml:space="preserve"> is equivalent </w:t>
      </w:r>
      <w:r w:rsidR="00326C16" w:rsidRPr="00854BFA">
        <w:rPr>
          <w:rFonts w:ascii="Times New Roman" w:hAnsi="Times New Roman" w:cs="Times New Roman"/>
        </w:rPr>
        <w:t>to</w:t>
      </w:r>
      <w:r w:rsidRPr="00854BFA">
        <w:rPr>
          <w:rFonts w:ascii="Times New Roman" w:hAnsi="Times New Roman" w:cs="Times New Roman"/>
        </w:rPr>
        <w:t xml:space="preserve"> stew</w:t>
      </w:r>
      <w:r w:rsidR="00D05BD0">
        <w:rPr>
          <w:rFonts w:ascii="Times New Roman" w:hAnsi="Times New Roman" w:cs="Times New Roman"/>
        </w:rPr>
        <w:t>,</w:t>
      </w:r>
      <w:r w:rsidRPr="00854BFA">
        <w:rPr>
          <w:rFonts w:ascii="Times New Roman" w:hAnsi="Times New Roman" w:cs="Times New Roman"/>
        </w:rPr>
        <w:t xml:space="preserve"> </w:t>
      </w:r>
      <w:r w:rsidR="00C37802">
        <w:rPr>
          <w:rFonts w:ascii="Times New Roman" w:hAnsi="Times New Roman" w:cs="Times New Roman"/>
        </w:rPr>
        <w:t xml:space="preserve">which is </w:t>
      </w:r>
      <w:r w:rsidR="00B20050" w:rsidRPr="00B20050">
        <w:rPr>
          <w:rFonts w:ascii="Times New Roman" w:hAnsi="Times New Roman" w:cs="Times New Roman"/>
        </w:rPr>
        <w:t>a delicious and satisfying dish that brings together ingredients in a flavorful and nourishing way, making it a popular choice in many culinary traditions.</w:t>
      </w:r>
    </w:p>
  </w:footnote>
  <w:footnote w:id="2">
    <w:p w14:paraId="59C8044E" w14:textId="2F50AC2F" w:rsidR="000C7F90" w:rsidRDefault="000C7F90">
      <w:pPr>
        <w:pStyle w:val="FootnoteText"/>
      </w:pPr>
      <w:r>
        <w:rPr>
          <w:rStyle w:val="FootnoteReference"/>
        </w:rPr>
        <w:footnoteRef/>
      </w:r>
      <w:r>
        <w:t xml:space="preserve"> </w:t>
      </w:r>
      <w:r w:rsidR="00050546" w:rsidRPr="00050546">
        <w:rPr>
          <w:rFonts w:ascii="Times New Roman" w:hAnsi="Times New Roman" w:cs="Times New Roman"/>
        </w:rPr>
        <w:t>is a traditional dish that is prepared by combining a variety of ingredients such as pepper, salt, garlic, and more. It is specifically used in the preparation of Ethiopian "wot," which is a flavorful and spicy stew enjoyed in Ethiopian cuisine.</w:t>
      </w:r>
    </w:p>
  </w:footnote>
  <w:footnote w:id="3">
    <w:p w14:paraId="058ED135" w14:textId="2BB6E545" w:rsidR="002D3E2F" w:rsidRPr="00C008F7" w:rsidRDefault="002D3E2F" w:rsidP="002D3E2F">
      <w:pPr>
        <w:pStyle w:val="FootnoteText"/>
        <w:rPr>
          <w:rFonts w:ascii="Times New Roman" w:hAnsi="Times New Roman" w:cs="Times New Roman"/>
        </w:rPr>
      </w:pPr>
      <w:r w:rsidRPr="00C008F7">
        <w:rPr>
          <w:rStyle w:val="FootnoteReference"/>
          <w:rFonts w:ascii="Times New Roman" w:hAnsi="Times New Roman" w:cs="Times New Roman"/>
        </w:rPr>
        <w:footnoteRef/>
      </w:r>
      <w:r w:rsidRPr="00C008F7">
        <w:rPr>
          <w:rFonts w:ascii="Times New Roman" w:hAnsi="Times New Roman" w:cs="Times New Roman"/>
        </w:rPr>
        <w:t xml:space="preserve"> </w:t>
      </w:r>
      <w:r w:rsidR="00B42516" w:rsidRPr="00B42516">
        <w:rPr>
          <w:rFonts w:ascii="Times New Roman" w:hAnsi="Times New Roman" w:cs="Times New Roman"/>
        </w:rPr>
        <w:t xml:space="preserve">It is the smallest administrative division in </w:t>
      </w:r>
      <w:r w:rsidR="00B42516">
        <w:rPr>
          <w:rFonts w:ascii="Times New Roman" w:hAnsi="Times New Roman" w:cs="Times New Roman"/>
        </w:rPr>
        <w:t>Ethiopia</w:t>
      </w:r>
      <w:r w:rsidR="00B42516" w:rsidRPr="00B42516">
        <w:rPr>
          <w:rFonts w:ascii="Times New Roman" w:hAnsi="Times New Roman" w:cs="Times New Roman"/>
        </w:rPr>
        <w:t>, equivalent to a neighborhood or village</w:t>
      </w:r>
      <w:r w:rsidRPr="00C008F7">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F4F0211"/>
    <w:multiLevelType w:val="hybridMultilevel"/>
    <w:tmpl w:val="B2641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9266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302"/>
    <w:rsid w:val="00000BEE"/>
    <w:rsid w:val="000031E4"/>
    <w:rsid w:val="00005A30"/>
    <w:rsid w:val="00007306"/>
    <w:rsid w:val="0001054D"/>
    <w:rsid w:val="00010D8F"/>
    <w:rsid w:val="000143E4"/>
    <w:rsid w:val="00015253"/>
    <w:rsid w:val="000206A2"/>
    <w:rsid w:val="00021569"/>
    <w:rsid w:val="00023060"/>
    <w:rsid w:val="00024F82"/>
    <w:rsid w:val="000300D9"/>
    <w:rsid w:val="0003357C"/>
    <w:rsid w:val="0003367A"/>
    <w:rsid w:val="0003374D"/>
    <w:rsid w:val="000347EB"/>
    <w:rsid w:val="0004002E"/>
    <w:rsid w:val="00040901"/>
    <w:rsid w:val="00041E0E"/>
    <w:rsid w:val="000429D9"/>
    <w:rsid w:val="00042DEA"/>
    <w:rsid w:val="00044B08"/>
    <w:rsid w:val="00045377"/>
    <w:rsid w:val="000460DE"/>
    <w:rsid w:val="0004687A"/>
    <w:rsid w:val="000468FE"/>
    <w:rsid w:val="00050546"/>
    <w:rsid w:val="00052194"/>
    <w:rsid w:val="000547D8"/>
    <w:rsid w:val="00056258"/>
    <w:rsid w:val="000578A7"/>
    <w:rsid w:val="00062D75"/>
    <w:rsid w:val="000673AA"/>
    <w:rsid w:val="0007023E"/>
    <w:rsid w:val="0007053E"/>
    <w:rsid w:val="00071B97"/>
    <w:rsid w:val="00072876"/>
    <w:rsid w:val="00073907"/>
    <w:rsid w:val="000742B1"/>
    <w:rsid w:val="0007513D"/>
    <w:rsid w:val="0008011F"/>
    <w:rsid w:val="00080133"/>
    <w:rsid w:val="000804B4"/>
    <w:rsid w:val="00082198"/>
    <w:rsid w:val="0008376D"/>
    <w:rsid w:val="00084187"/>
    <w:rsid w:val="00086D53"/>
    <w:rsid w:val="00090C22"/>
    <w:rsid w:val="00091148"/>
    <w:rsid w:val="00091971"/>
    <w:rsid w:val="00091F4B"/>
    <w:rsid w:val="0009547E"/>
    <w:rsid w:val="000A0DB7"/>
    <w:rsid w:val="000A2F89"/>
    <w:rsid w:val="000A3CE6"/>
    <w:rsid w:val="000A53AB"/>
    <w:rsid w:val="000A69BE"/>
    <w:rsid w:val="000A6E5F"/>
    <w:rsid w:val="000A7DC0"/>
    <w:rsid w:val="000B0D52"/>
    <w:rsid w:val="000B4F94"/>
    <w:rsid w:val="000B53E8"/>
    <w:rsid w:val="000B5579"/>
    <w:rsid w:val="000B5F28"/>
    <w:rsid w:val="000B7595"/>
    <w:rsid w:val="000C1E77"/>
    <w:rsid w:val="000C3737"/>
    <w:rsid w:val="000C7F90"/>
    <w:rsid w:val="000D490B"/>
    <w:rsid w:val="000D49D1"/>
    <w:rsid w:val="000E108F"/>
    <w:rsid w:val="000E13CA"/>
    <w:rsid w:val="000E1F62"/>
    <w:rsid w:val="000E31C7"/>
    <w:rsid w:val="000E3BF5"/>
    <w:rsid w:val="000E4AA8"/>
    <w:rsid w:val="000E76C5"/>
    <w:rsid w:val="000F14FE"/>
    <w:rsid w:val="000F178D"/>
    <w:rsid w:val="000F4953"/>
    <w:rsid w:val="000F512B"/>
    <w:rsid w:val="000F53E1"/>
    <w:rsid w:val="000F68A4"/>
    <w:rsid w:val="000F7BFA"/>
    <w:rsid w:val="001025EF"/>
    <w:rsid w:val="00102F9D"/>
    <w:rsid w:val="00106D0E"/>
    <w:rsid w:val="00110A2D"/>
    <w:rsid w:val="00112F79"/>
    <w:rsid w:val="0011361C"/>
    <w:rsid w:val="00123116"/>
    <w:rsid w:val="001233A0"/>
    <w:rsid w:val="00125FA3"/>
    <w:rsid w:val="00130405"/>
    <w:rsid w:val="001309CC"/>
    <w:rsid w:val="00130D26"/>
    <w:rsid w:val="00131086"/>
    <w:rsid w:val="001312D0"/>
    <w:rsid w:val="0013357B"/>
    <w:rsid w:val="00134C57"/>
    <w:rsid w:val="00135E5D"/>
    <w:rsid w:val="00143281"/>
    <w:rsid w:val="00144A98"/>
    <w:rsid w:val="00145723"/>
    <w:rsid w:val="00146F4F"/>
    <w:rsid w:val="00150C7D"/>
    <w:rsid w:val="00151434"/>
    <w:rsid w:val="00153C49"/>
    <w:rsid w:val="00160674"/>
    <w:rsid w:val="001620D4"/>
    <w:rsid w:val="001638B6"/>
    <w:rsid w:val="00164621"/>
    <w:rsid w:val="00165B06"/>
    <w:rsid w:val="00167A58"/>
    <w:rsid w:val="00175D26"/>
    <w:rsid w:val="001801E6"/>
    <w:rsid w:val="00181334"/>
    <w:rsid w:val="00184EBE"/>
    <w:rsid w:val="001874EE"/>
    <w:rsid w:val="00187683"/>
    <w:rsid w:val="00187EF6"/>
    <w:rsid w:val="00192BB5"/>
    <w:rsid w:val="0019366C"/>
    <w:rsid w:val="00194AE1"/>
    <w:rsid w:val="00194DBE"/>
    <w:rsid w:val="00195339"/>
    <w:rsid w:val="00196351"/>
    <w:rsid w:val="001A5580"/>
    <w:rsid w:val="001A5B58"/>
    <w:rsid w:val="001A7A82"/>
    <w:rsid w:val="001B06CB"/>
    <w:rsid w:val="001B2793"/>
    <w:rsid w:val="001B610F"/>
    <w:rsid w:val="001B7503"/>
    <w:rsid w:val="001B7EBC"/>
    <w:rsid w:val="001C014D"/>
    <w:rsid w:val="001C17BF"/>
    <w:rsid w:val="001C1BAE"/>
    <w:rsid w:val="001C393F"/>
    <w:rsid w:val="001C520F"/>
    <w:rsid w:val="001C6824"/>
    <w:rsid w:val="001D1A20"/>
    <w:rsid w:val="001D31D5"/>
    <w:rsid w:val="001D43CE"/>
    <w:rsid w:val="001D5C7C"/>
    <w:rsid w:val="001D7EA9"/>
    <w:rsid w:val="001E18D5"/>
    <w:rsid w:val="001E1C13"/>
    <w:rsid w:val="001E46C2"/>
    <w:rsid w:val="001E75FB"/>
    <w:rsid w:val="001F1647"/>
    <w:rsid w:val="001F1823"/>
    <w:rsid w:val="001F1CAF"/>
    <w:rsid w:val="001F2890"/>
    <w:rsid w:val="001F3E5C"/>
    <w:rsid w:val="001F4F95"/>
    <w:rsid w:val="001F78DC"/>
    <w:rsid w:val="00202E13"/>
    <w:rsid w:val="0020318C"/>
    <w:rsid w:val="00203D02"/>
    <w:rsid w:val="0020421A"/>
    <w:rsid w:val="002045B0"/>
    <w:rsid w:val="0020473A"/>
    <w:rsid w:val="002047E7"/>
    <w:rsid w:val="0020521F"/>
    <w:rsid w:val="002103CC"/>
    <w:rsid w:val="00212A50"/>
    <w:rsid w:val="002137FC"/>
    <w:rsid w:val="002139EE"/>
    <w:rsid w:val="002142AB"/>
    <w:rsid w:val="00214944"/>
    <w:rsid w:val="00214AD4"/>
    <w:rsid w:val="00217164"/>
    <w:rsid w:val="00217D48"/>
    <w:rsid w:val="00225AC4"/>
    <w:rsid w:val="00226065"/>
    <w:rsid w:val="00226E3F"/>
    <w:rsid w:val="002274CF"/>
    <w:rsid w:val="002277BC"/>
    <w:rsid w:val="00231CF9"/>
    <w:rsid w:val="00236DF8"/>
    <w:rsid w:val="00240090"/>
    <w:rsid w:val="00243734"/>
    <w:rsid w:val="00245009"/>
    <w:rsid w:val="00245EC5"/>
    <w:rsid w:val="00247268"/>
    <w:rsid w:val="002474CE"/>
    <w:rsid w:val="00247595"/>
    <w:rsid w:val="002477F6"/>
    <w:rsid w:val="002526D9"/>
    <w:rsid w:val="00255030"/>
    <w:rsid w:val="0026072F"/>
    <w:rsid w:val="002622B3"/>
    <w:rsid w:val="00266303"/>
    <w:rsid w:val="00266F62"/>
    <w:rsid w:val="00266F98"/>
    <w:rsid w:val="002706C2"/>
    <w:rsid w:val="00270D5A"/>
    <w:rsid w:val="002741DE"/>
    <w:rsid w:val="00275FB1"/>
    <w:rsid w:val="0027781C"/>
    <w:rsid w:val="0028138B"/>
    <w:rsid w:val="002813E7"/>
    <w:rsid w:val="00281601"/>
    <w:rsid w:val="00284B10"/>
    <w:rsid w:val="002866B8"/>
    <w:rsid w:val="00287B23"/>
    <w:rsid w:val="0029366A"/>
    <w:rsid w:val="00294880"/>
    <w:rsid w:val="00295161"/>
    <w:rsid w:val="00295C1A"/>
    <w:rsid w:val="00295C72"/>
    <w:rsid w:val="00295CA5"/>
    <w:rsid w:val="0029649F"/>
    <w:rsid w:val="002A0548"/>
    <w:rsid w:val="002A077F"/>
    <w:rsid w:val="002A0968"/>
    <w:rsid w:val="002A2DE4"/>
    <w:rsid w:val="002B0265"/>
    <w:rsid w:val="002B3FE8"/>
    <w:rsid w:val="002B52E5"/>
    <w:rsid w:val="002B61D9"/>
    <w:rsid w:val="002B7527"/>
    <w:rsid w:val="002C0073"/>
    <w:rsid w:val="002C0205"/>
    <w:rsid w:val="002C15D4"/>
    <w:rsid w:val="002C3140"/>
    <w:rsid w:val="002D1766"/>
    <w:rsid w:val="002D2648"/>
    <w:rsid w:val="002D3E2F"/>
    <w:rsid w:val="002D51C7"/>
    <w:rsid w:val="002D6212"/>
    <w:rsid w:val="002D7124"/>
    <w:rsid w:val="002E0090"/>
    <w:rsid w:val="002E030E"/>
    <w:rsid w:val="002E62FE"/>
    <w:rsid w:val="002E6724"/>
    <w:rsid w:val="002E72A9"/>
    <w:rsid w:val="002F0C83"/>
    <w:rsid w:val="002F10D2"/>
    <w:rsid w:val="002F4F02"/>
    <w:rsid w:val="002F7C6C"/>
    <w:rsid w:val="0030037D"/>
    <w:rsid w:val="00303E0C"/>
    <w:rsid w:val="003057CE"/>
    <w:rsid w:val="003079AD"/>
    <w:rsid w:val="0031045D"/>
    <w:rsid w:val="003137FF"/>
    <w:rsid w:val="0031384B"/>
    <w:rsid w:val="003146EF"/>
    <w:rsid w:val="00315EDB"/>
    <w:rsid w:val="003169BA"/>
    <w:rsid w:val="00324C6A"/>
    <w:rsid w:val="0032562D"/>
    <w:rsid w:val="0032695D"/>
    <w:rsid w:val="00326C16"/>
    <w:rsid w:val="0032751A"/>
    <w:rsid w:val="003277C5"/>
    <w:rsid w:val="003342F3"/>
    <w:rsid w:val="0033560B"/>
    <w:rsid w:val="00336DBE"/>
    <w:rsid w:val="00337FBA"/>
    <w:rsid w:val="00340155"/>
    <w:rsid w:val="003408C9"/>
    <w:rsid w:val="00342761"/>
    <w:rsid w:val="00343A71"/>
    <w:rsid w:val="0034664F"/>
    <w:rsid w:val="00346684"/>
    <w:rsid w:val="0035314F"/>
    <w:rsid w:val="003559E0"/>
    <w:rsid w:val="0035613C"/>
    <w:rsid w:val="00356267"/>
    <w:rsid w:val="00357019"/>
    <w:rsid w:val="00357A44"/>
    <w:rsid w:val="00360AD0"/>
    <w:rsid w:val="0036126A"/>
    <w:rsid w:val="0036140B"/>
    <w:rsid w:val="003621E4"/>
    <w:rsid w:val="00362D4D"/>
    <w:rsid w:val="00362E32"/>
    <w:rsid w:val="00363080"/>
    <w:rsid w:val="003634D1"/>
    <w:rsid w:val="00363BEF"/>
    <w:rsid w:val="00363D3D"/>
    <w:rsid w:val="00363E95"/>
    <w:rsid w:val="00364D09"/>
    <w:rsid w:val="00364E2F"/>
    <w:rsid w:val="003713B2"/>
    <w:rsid w:val="00371610"/>
    <w:rsid w:val="003739A0"/>
    <w:rsid w:val="0037605E"/>
    <w:rsid w:val="003807A5"/>
    <w:rsid w:val="00380F75"/>
    <w:rsid w:val="00381386"/>
    <w:rsid w:val="003839BC"/>
    <w:rsid w:val="003843EE"/>
    <w:rsid w:val="00386532"/>
    <w:rsid w:val="00392626"/>
    <w:rsid w:val="00397DF2"/>
    <w:rsid w:val="003A08E6"/>
    <w:rsid w:val="003A0B52"/>
    <w:rsid w:val="003A182A"/>
    <w:rsid w:val="003A56B0"/>
    <w:rsid w:val="003A6DAA"/>
    <w:rsid w:val="003B19F0"/>
    <w:rsid w:val="003B22D5"/>
    <w:rsid w:val="003B2910"/>
    <w:rsid w:val="003B2C7D"/>
    <w:rsid w:val="003B4467"/>
    <w:rsid w:val="003B539A"/>
    <w:rsid w:val="003B54FB"/>
    <w:rsid w:val="003B706C"/>
    <w:rsid w:val="003C0DD4"/>
    <w:rsid w:val="003C0F5B"/>
    <w:rsid w:val="003C410C"/>
    <w:rsid w:val="003C7BDF"/>
    <w:rsid w:val="003D1796"/>
    <w:rsid w:val="003D3FD4"/>
    <w:rsid w:val="003D402B"/>
    <w:rsid w:val="003D4EE5"/>
    <w:rsid w:val="003D5248"/>
    <w:rsid w:val="003D7AC4"/>
    <w:rsid w:val="003D7D28"/>
    <w:rsid w:val="003E42AC"/>
    <w:rsid w:val="003E4B88"/>
    <w:rsid w:val="003E719A"/>
    <w:rsid w:val="003E7AED"/>
    <w:rsid w:val="003F0C0E"/>
    <w:rsid w:val="003F0D6F"/>
    <w:rsid w:val="003F136F"/>
    <w:rsid w:val="003F30CD"/>
    <w:rsid w:val="003F4144"/>
    <w:rsid w:val="003F5CCB"/>
    <w:rsid w:val="00403BB2"/>
    <w:rsid w:val="004069F0"/>
    <w:rsid w:val="00406E8C"/>
    <w:rsid w:val="0041555A"/>
    <w:rsid w:val="004171E7"/>
    <w:rsid w:val="0041794D"/>
    <w:rsid w:val="0042102B"/>
    <w:rsid w:val="00427337"/>
    <w:rsid w:val="00427F44"/>
    <w:rsid w:val="004363DD"/>
    <w:rsid w:val="004449BF"/>
    <w:rsid w:val="0044529E"/>
    <w:rsid w:val="0044559A"/>
    <w:rsid w:val="00446AD7"/>
    <w:rsid w:val="00446B18"/>
    <w:rsid w:val="00447087"/>
    <w:rsid w:val="00451A2D"/>
    <w:rsid w:val="0045332B"/>
    <w:rsid w:val="00453378"/>
    <w:rsid w:val="00453E16"/>
    <w:rsid w:val="00454587"/>
    <w:rsid w:val="00460B3B"/>
    <w:rsid w:val="00462A85"/>
    <w:rsid w:val="004630B5"/>
    <w:rsid w:val="0046363E"/>
    <w:rsid w:val="0047161E"/>
    <w:rsid w:val="004756EE"/>
    <w:rsid w:val="00482910"/>
    <w:rsid w:val="0048549D"/>
    <w:rsid w:val="004860E3"/>
    <w:rsid w:val="004868DA"/>
    <w:rsid w:val="00491320"/>
    <w:rsid w:val="004933E5"/>
    <w:rsid w:val="004979CF"/>
    <w:rsid w:val="004A2DCC"/>
    <w:rsid w:val="004A5C1C"/>
    <w:rsid w:val="004A63C3"/>
    <w:rsid w:val="004A68B4"/>
    <w:rsid w:val="004A72A6"/>
    <w:rsid w:val="004B0704"/>
    <w:rsid w:val="004B14F6"/>
    <w:rsid w:val="004B190E"/>
    <w:rsid w:val="004B51BC"/>
    <w:rsid w:val="004B7F17"/>
    <w:rsid w:val="004C1964"/>
    <w:rsid w:val="004C1DBE"/>
    <w:rsid w:val="004C203E"/>
    <w:rsid w:val="004C26EB"/>
    <w:rsid w:val="004C2710"/>
    <w:rsid w:val="004C2EF4"/>
    <w:rsid w:val="004C5538"/>
    <w:rsid w:val="004C6A61"/>
    <w:rsid w:val="004D08DC"/>
    <w:rsid w:val="004D08FE"/>
    <w:rsid w:val="004D30B5"/>
    <w:rsid w:val="004D33B8"/>
    <w:rsid w:val="004D3E1A"/>
    <w:rsid w:val="004D4A5D"/>
    <w:rsid w:val="004D7C4B"/>
    <w:rsid w:val="004E035B"/>
    <w:rsid w:val="004E2E31"/>
    <w:rsid w:val="004E5968"/>
    <w:rsid w:val="004F24D1"/>
    <w:rsid w:val="004F6B0D"/>
    <w:rsid w:val="00500176"/>
    <w:rsid w:val="00500842"/>
    <w:rsid w:val="00500B59"/>
    <w:rsid w:val="005035F4"/>
    <w:rsid w:val="00504FA4"/>
    <w:rsid w:val="00505EA2"/>
    <w:rsid w:val="00507E11"/>
    <w:rsid w:val="00510107"/>
    <w:rsid w:val="005102D4"/>
    <w:rsid w:val="005134A6"/>
    <w:rsid w:val="005149C2"/>
    <w:rsid w:val="00515751"/>
    <w:rsid w:val="00516A30"/>
    <w:rsid w:val="00517DE1"/>
    <w:rsid w:val="00522345"/>
    <w:rsid w:val="00522A18"/>
    <w:rsid w:val="00522AD8"/>
    <w:rsid w:val="0052340A"/>
    <w:rsid w:val="005239E4"/>
    <w:rsid w:val="005303A7"/>
    <w:rsid w:val="00533405"/>
    <w:rsid w:val="00535803"/>
    <w:rsid w:val="00540C8F"/>
    <w:rsid w:val="0054116F"/>
    <w:rsid w:val="00541A16"/>
    <w:rsid w:val="00541A21"/>
    <w:rsid w:val="0054512C"/>
    <w:rsid w:val="0054567B"/>
    <w:rsid w:val="00545D9D"/>
    <w:rsid w:val="00547AD6"/>
    <w:rsid w:val="0055185B"/>
    <w:rsid w:val="00552FA4"/>
    <w:rsid w:val="00554C4A"/>
    <w:rsid w:val="005605C9"/>
    <w:rsid w:val="00561379"/>
    <w:rsid w:val="00562EEF"/>
    <w:rsid w:val="005647CB"/>
    <w:rsid w:val="00564B5A"/>
    <w:rsid w:val="005703FF"/>
    <w:rsid w:val="005708B1"/>
    <w:rsid w:val="0057120A"/>
    <w:rsid w:val="00572FE0"/>
    <w:rsid w:val="005733EA"/>
    <w:rsid w:val="0058100B"/>
    <w:rsid w:val="00585BC1"/>
    <w:rsid w:val="00586C95"/>
    <w:rsid w:val="005876FC"/>
    <w:rsid w:val="00590754"/>
    <w:rsid w:val="00592883"/>
    <w:rsid w:val="005932B2"/>
    <w:rsid w:val="00595B56"/>
    <w:rsid w:val="00597859"/>
    <w:rsid w:val="005A51A2"/>
    <w:rsid w:val="005B23A6"/>
    <w:rsid w:val="005B2AF4"/>
    <w:rsid w:val="005B3177"/>
    <w:rsid w:val="005B3736"/>
    <w:rsid w:val="005B473A"/>
    <w:rsid w:val="005B5595"/>
    <w:rsid w:val="005C063A"/>
    <w:rsid w:val="005C0EAF"/>
    <w:rsid w:val="005C4474"/>
    <w:rsid w:val="005C5739"/>
    <w:rsid w:val="005C60AE"/>
    <w:rsid w:val="005C626D"/>
    <w:rsid w:val="005C7168"/>
    <w:rsid w:val="005D03C0"/>
    <w:rsid w:val="005D3FE9"/>
    <w:rsid w:val="005D76F8"/>
    <w:rsid w:val="005E12B9"/>
    <w:rsid w:val="005E214F"/>
    <w:rsid w:val="005E31EB"/>
    <w:rsid w:val="005E44BC"/>
    <w:rsid w:val="005E4676"/>
    <w:rsid w:val="005E5B99"/>
    <w:rsid w:val="005E5EEF"/>
    <w:rsid w:val="005E6EC2"/>
    <w:rsid w:val="005F3314"/>
    <w:rsid w:val="005F5AF2"/>
    <w:rsid w:val="005F6430"/>
    <w:rsid w:val="005F65AF"/>
    <w:rsid w:val="006007E8"/>
    <w:rsid w:val="00602D46"/>
    <w:rsid w:val="0060499D"/>
    <w:rsid w:val="006100A8"/>
    <w:rsid w:val="0061249B"/>
    <w:rsid w:val="0061407D"/>
    <w:rsid w:val="00616BEA"/>
    <w:rsid w:val="006176AB"/>
    <w:rsid w:val="006202C7"/>
    <w:rsid w:val="00620676"/>
    <w:rsid w:val="006207D7"/>
    <w:rsid w:val="00621E9C"/>
    <w:rsid w:val="006227D4"/>
    <w:rsid w:val="00623085"/>
    <w:rsid w:val="00627721"/>
    <w:rsid w:val="00630C5B"/>
    <w:rsid w:val="00630DDE"/>
    <w:rsid w:val="00631472"/>
    <w:rsid w:val="00631D71"/>
    <w:rsid w:val="00632E1E"/>
    <w:rsid w:val="00633895"/>
    <w:rsid w:val="00635B58"/>
    <w:rsid w:val="006373C5"/>
    <w:rsid w:val="00640BCF"/>
    <w:rsid w:val="00642069"/>
    <w:rsid w:val="006439E6"/>
    <w:rsid w:val="00644B38"/>
    <w:rsid w:val="006456B8"/>
    <w:rsid w:val="00645A1C"/>
    <w:rsid w:val="0064618A"/>
    <w:rsid w:val="00646A1B"/>
    <w:rsid w:val="006504A4"/>
    <w:rsid w:val="0065194B"/>
    <w:rsid w:val="00651D00"/>
    <w:rsid w:val="0065478F"/>
    <w:rsid w:val="00654B00"/>
    <w:rsid w:val="00654F15"/>
    <w:rsid w:val="00655C26"/>
    <w:rsid w:val="00657E55"/>
    <w:rsid w:val="00662E41"/>
    <w:rsid w:val="0066422D"/>
    <w:rsid w:val="00666626"/>
    <w:rsid w:val="0066689A"/>
    <w:rsid w:val="00667990"/>
    <w:rsid w:val="006710BC"/>
    <w:rsid w:val="00671A90"/>
    <w:rsid w:val="00671EA1"/>
    <w:rsid w:val="00673EC3"/>
    <w:rsid w:val="00675DEA"/>
    <w:rsid w:val="0067654B"/>
    <w:rsid w:val="00682113"/>
    <w:rsid w:val="00682854"/>
    <w:rsid w:val="00682F74"/>
    <w:rsid w:val="006835D6"/>
    <w:rsid w:val="00683CEA"/>
    <w:rsid w:val="00685B59"/>
    <w:rsid w:val="00686007"/>
    <w:rsid w:val="00686920"/>
    <w:rsid w:val="00692A17"/>
    <w:rsid w:val="006948C7"/>
    <w:rsid w:val="0069706F"/>
    <w:rsid w:val="006A19A7"/>
    <w:rsid w:val="006A74E4"/>
    <w:rsid w:val="006B1163"/>
    <w:rsid w:val="006B18CC"/>
    <w:rsid w:val="006B2F9F"/>
    <w:rsid w:val="006B3E94"/>
    <w:rsid w:val="006B54BA"/>
    <w:rsid w:val="006B6BE1"/>
    <w:rsid w:val="006C07A6"/>
    <w:rsid w:val="006C1A13"/>
    <w:rsid w:val="006C2B33"/>
    <w:rsid w:val="006C3B7E"/>
    <w:rsid w:val="006C3F16"/>
    <w:rsid w:val="006C4048"/>
    <w:rsid w:val="006C448A"/>
    <w:rsid w:val="006C4687"/>
    <w:rsid w:val="006C4C7D"/>
    <w:rsid w:val="006C4D17"/>
    <w:rsid w:val="006C6EAF"/>
    <w:rsid w:val="006C6F40"/>
    <w:rsid w:val="006C702E"/>
    <w:rsid w:val="006D5146"/>
    <w:rsid w:val="006D535B"/>
    <w:rsid w:val="006D5792"/>
    <w:rsid w:val="006D5B3E"/>
    <w:rsid w:val="006D6385"/>
    <w:rsid w:val="006D70D4"/>
    <w:rsid w:val="006D7B2E"/>
    <w:rsid w:val="006E00F3"/>
    <w:rsid w:val="006E2C7A"/>
    <w:rsid w:val="006E30C9"/>
    <w:rsid w:val="006E60AD"/>
    <w:rsid w:val="006E61D4"/>
    <w:rsid w:val="006F2C3A"/>
    <w:rsid w:val="006F3C72"/>
    <w:rsid w:val="006F5CD2"/>
    <w:rsid w:val="006F65A0"/>
    <w:rsid w:val="006F6D57"/>
    <w:rsid w:val="007017D5"/>
    <w:rsid w:val="00701A85"/>
    <w:rsid w:val="00702BB5"/>
    <w:rsid w:val="007030C5"/>
    <w:rsid w:val="00706861"/>
    <w:rsid w:val="00707F3C"/>
    <w:rsid w:val="007165A2"/>
    <w:rsid w:val="0072221E"/>
    <w:rsid w:val="007227EA"/>
    <w:rsid w:val="00722BC4"/>
    <w:rsid w:val="00723409"/>
    <w:rsid w:val="0072553D"/>
    <w:rsid w:val="00726286"/>
    <w:rsid w:val="007274B2"/>
    <w:rsid w:val="007276DE"/>
    <w:rsid w:val="007310E7"/>
    <w:rsid w:val="00731371"/>
    <w:rsid w:val="0073253F"/>
    <w:rsid w:val="007355F8"/>
    <w:rsid w:val="007365F9"/>
    <w:rsid w:val="007378E0"/>
    <w:rsid w:val="00742AA2"/>
    <w:rsid w:val="007456A1"/>
    <w:rsid w:val="007468A6"/>
    <w:rsid w:val="00750B88"/>
    <w:rsid w:val="00753A8D"/>
    <w:rsid w:val="007603C3"/>
    <w:rsid w:val="00764B1E"/>
    <w:rsid w:val="007650F1"/>
    <w:rsid w:val="00765F68"/>
    <w:rsid w:val="00770C91"/>
    <w:rsid w:val="00773F7E"/>
    <w:rsid w:val="00775C14"/>
    <w:rsid w:val="00777595"/>
    <w:rsid w:val="00782683"/>
    <w:rsid w:val="007834E8"/>
    <w:rsid w:val="00784B77"/>
    <w:rsid w:val="007850C6"/>
    <w:rsid w:val="0078546D"/>
    <w:rsid w:val="00786A6A"/>
    <w:rsid w:val="0079064D"/>
    <w:rsid w:val="007919EC"/>
    <w:rsid w:val="00793D60"/>
    <w:rsid w:val="007969BA"/>
    <w:rsid w:val="007A0673"/>
    <w:rsid w:val="007A0803"/>
    <w:rsid w:val="007A3AB2"/>
    <w:rsid w:val="007A4574"/>
    <w:rsid w:val="007B54ED"/>
    <w:rsid w:val="007B7A66"/>
    <w:rsid w:val="007C13DD"/>
    <w:rsid w:val="007C166F"/>
    <w:rsid w:val="007D2929"/>
    <w:rsid w:val="007D2F23"/>
    <w:rsid w:val="007E0A41"/>
    <w:rsid w:val="007E19E4"/>
    <w:rsid w:val="007E1AC8"/>
    <w:rsid w:val="007E670A"/>
    <w:rsid w:val="007E7A38"/>
    <w:rsid w:val="007F07E2"/>
    <w:rsid w:val="007F1C41"/>
    <w:rsid w:val="007F6550"/>
    <w:rsid w:val="00800E2D"/>
    <w:rsid w:val="00801AE4"/>
    <w:rsid w:val="00804EF5"/>
    <w:rsid w:val="0080590D"/>
    <w:rsid w:val="00810078"/>
    <w:rsid w:val="00814FEA"/>
    <w:rsid w:val="0081622A"/>
    <w:rsid w:val="0081701F"/>
    <w:rsid w:val="008203EC"/>
    <w:rsid w:val="0082108B"/>
    <w:rsid w:val="008211C7"/>
    <w:rsid w:val="0082689F"/>
    <w:rsid w:val="00831236"/>
    <w:rsid w:val="008332D8"/>
    <w:rsid w:val="00833B90"/>
    <w:rsid w:val="00834F51"/>
    <w:rsid w:val="00835965"/>
    <w:rsid w:val="0083789C"/>
    <w:rsid w:val="00837E09"/>
    <w:rsid w:val="00841296"/>
    <w:rsid w:val="008414AF"/>
    <w:rsid w:val="0084174B"/>
    <w:rsid w:val="00842668"/>
    <w:rsid w:val="00845E48"/>
    <w:rsid w:val="008461F8"/>
    <w:rsid w:val="00851218"/>
    <w:rsid w:val="008524D7"/>
    <w:rsid w:val="00852A46"/>
    <w:rsid w:val="00852CD8"/>
    <w:rsid w:val="0085315E"/>
    <w:rsid w:val="00853280"/>
    <w:rsid w:val="00853744"/>
    <w:rsid w:val="00853FAD"/>
    <w:rsid w:val="00854B43"/>
    <w:rsid w:val="00854BFA"/>
    <w:rsid w:val="00856B17"/>
    <w:rsid w:val="00857B3D"/>
    <w:rsid w:val="0086025B"/>
    <w:rsid w:val="0086049D"/>
    <w:rsid w:val="00861B68"/>
    <w:rsid w:val="00861F9E"/>
    <w:rsid w:val="008654AC"/>
    <w:rsid w:val="00866A25"/>
    <w:rsid w:val="008673CC"/>
    <w:rsid w:val="00867CDF"/>
    <w:rsid w:val="00867EEC"/>
    <w:rsid w:val="00870500"/>
    <w:rsid w:val="008728CE"/>
    <w:rsid w:val="00875A4C"/>
    <w:rsid w:val="00876F76"/>
    <w:rsid w:val="00880C4E"/>
    <w:rsid w:val="00881DBC"/>
    <w:rsid w:val="00882A19"/>
    <w:rsid w:val="00882F6F"/>
    <w:rsid w:val="00883FDD"/>
    <w:rsid w:val="0088550A"/>
    <w:rsid w:val="008901B5"/>
    <w:rsid w:val="00890B25"/>
    <w:rsid w:val="008919D7"/>
    <w:rsid w:val="00891AD0"/>
    <w:rsid w:val="008969E3"/>
    <w:rsid w:val="00897023"/>
    <w:rsid w:val="008A072B"/>
    <w:rsid w:val="008A57E3"/>
    <w:rsid w:val="008A584E"/>
    <w:rsid w:val="008B0008"/>
    <w:rsid w:val="008B6CF2"/>
    <w:rsid w:val="008C1E9E"/>
    <w:rsid w:val="008C2F24"/>
    <w:rsid w:val="008C3318"/>
    <w:rsid w:val="008C3632"/>
    <w:rsid w:val="008C4873"/>
    <w:rsid w:val="008C577B"/>
    <w:rsid w:val="008C61EC"/>
    <w:rsid w:val="008C72A5"/>
    <w:rsid w:val="008C7C35"/>
    <w:rsid w:val="008D0751"/>
    <w:rsid w:val="008D3D13"/>
    <w:rsid w:val="008E0434"/>
    <w:rsid w:val="008E091E"/>
    <w:rsid w:val="008E2FFE"/>
    <w:rsid w:val="008E4621"/>
    <w:rsid w:val="008E6FE9"/>
    <w:rsid w:val="008E7062"/>
    <w:rsid w:val="008F1CE7"/>
    <w:rsid w:val="008F49E9"/>
    <w:rsid w:val="008F6230"/>
    <w:rsid w:val="008F672E"/>
    <w:rsid w:val="0090019D"/>
    <w:rsid w:val="00901FD0"/>
    <w:rsid w:val="0090395C"/>
    <w:rsid w:val="009043A8"/>
    <w:rsid w:val="0090549F"/>
    <w:rsid w:val="00905775"/>
    <w:rsid w:val="0090610F"/>
    <w:rsid w:val="009067A8"/>
    <w:rsid w:val="00906B2B"/>
    <w:rsid w:val="00912905"/>
    <w:rsid w:val="00912A28"/>
    <w:rsid w:val="00912AB4"/>
    <w:rsid w:val="009165D4"/>
    <w:rsid w:val="00923DA5"/>
    <w:rsid w:val="0092560E"/>
    <w:rsid w:val="00925C03"/>
    <w:rsid w:val="00927746"/>
    <w:rsid w:val="00927CCF"/>
    <w:rsid w:val="00930FF2"/>
    <w:rsid w:val="00931631"/>
    <w:rsid w:val="00931BFB"/>
    <w:rsid w:val="00934116"/>
    <w:rsid w:val="00935B97"/>
    <w:rsid w:val="00937A69"/>
    <w:rsid w:val="00937C53"/>
    <w:rsid w:val="009400F2"/>
    <w:rsid w:val="009428BB"/>
    <w:rsid w:val="00942F20"/>
    <w:rsid w:val="009437C8"/>
    <w:rsid w:val="00947D03"/>
    <w:rsid w:val="00950399"/>
    <w:rsid w:val="0095134B"/>
    <w:rsid w:val="00952C6E"/>
    <w:rsid w:val="00960E67"/>
    <w:rsid w:val="00963715"/>
    <w:rsid w:val="00965312"/>
    <w:rsid w:val="00970463"/>
    <w:rsid w:val="00972FD3"/>
    <w:rsid w:val="009734D3"/>
    <w:rsid w:val="0097727A"/>
    <w:rsid w:val="00977B7F"/>
    <w:rsid w:val="00980BA8"/>
    <w:rsid w:val="009819A5"/>
    <w:rsid w:val="009864A9"/>
    <w:rsid w:val="00990D1A"/>
    <w:rsid w:val="00991CD7"/>
    <w:rsid w:val="0099354F"/>
    <w:rsid w:val="00994B11"/>
    <w:rsid w:val="00996684"/>
    <w:rsid w:val="009973D7"/>
    <w:rsid w:val="00997E99"/>
    <w:rsid w:val="009A2A3F"/>
    <w:rsid w:val="009A44CC"/>
    <w:rsid w:val="009A53D5"/>
    <w:rsid w:val="009A6302"/>
    <w:rsid w:val="009A64D3"/>
    <w:rsid w:val="009B07BA"/>
    <w:rsid w:val="009B2746"/>
    <w:rsid w:val="009B31D9"/>
    <w:rsid w:val="009B3FAB"/>
    <w:rsid w:val="009B41A0"/>
    <w:rsid w:val="009B41E1"/>
    <w:rsid w:val="009B4AF6"/>
    <w:rsid w:val="009B6086"/>
    <w:rsid w:val="009B7636"/>
    <w:rsid w:val="009C0D50"/>
    <w:rsid w:val="009C312C"/>
    <w:rsid w:val="009C6594"/>
    <w:rsid w:val="009C659D"/>
    <w:rsid w:val="009D0755"/>
    <w:rsid w:val="009D1B95"/>
    <w:rsid w:val="009D59D6"/>
    <w:rsid w:val="009D65CE"/>
    <w:rsid w:val="009E4FA0"/>
    <w:rsid w:val="009F25E2"/>
    <w:rsid w:val="009F43D0"/>
    <w:rsid w:val="009F4EB8"/>
    <w:rsid w:val="00A06926"/>
    <w:rsid w:val="00A06B7B"/>
    <w:rsid w:val="00A11E1D"/>
    <w:rsid w:val="00A1304E"/>
    <w:rsid w:val="00A13472"/>
    <w:rsid w:val="00A165FF"/>
    <w:rsid w:val="00A1694F"/>
    <w:rsid w:val="00A17F9E"/>
    <w:rsid w:val="00A21BE5"/>
    <w:rsid w:val="00A2283F"/>
    <w:rsid w:val="00A24EDC"/>
    <w:rsid w:val="00A2515C"/>
    <w:rsid w:val="00A259EC"/>
    <w:rsid w:val="00A25CDB"/>
    <w:rsid w:val="00A27619"/>
    <w:rsid w:val="00A311E8"/>
    <w:rsid w:val="00A32301"/>
    <w:rsid w:val="00A328A9"/>
    <w:rsid w:val="00A33ED4"/>
    <w:rsid w:val="00A36A8B"/>
    <w:rsid w:val="00A36DF1"/>
    <w:rsid w:val="00A37659"/>
    <w:rsid w:val="00A4188B"/>
    <w:rsid w:val="00A42B65"/>
    <w:rsid w:val="00A45ED1"/>
    <w:rsid w:val="00A45FEB"/>
    <w:rsid w:val="00A46276"/>
    <w:rsid w:val="00A47F3E"/>
    <w:rsid w:val="00A54486"/>
    <w:rsid w:val="00A553CC"/>
    <w:rsid w:val="00A6019D"/>
    <w:rsid w:val="00A6020B"/>
    <w:rsid w:val="00A61344"/>
    <w:rsid w:val="00A66570"/>
    <w:rsid w:val="00A665F5"/>
    <w:rsid w:val="00A70051"/>
    <w:rsid w:val="00A70710"/>
    <w:rsid w:val="00A71459"/>
    <w:rsid w:val="00A73206"/>
    <w:rsid w:val="00A84006"/>
    <w:rsid w:val="00A843C6"/>
    <w:rsid w:val="00A878C8"/>
    <w:rsid w:val="00A929E2"/>
    <w:rsid w:val="00A93CED"/>
    <w:rsid w:val="00A93F9A"/>
    <w:rsid w:val="00A94AFC"/>
    <w:rsid w:val="00A96E6A"/>
    <w:rsid w:val="00A9775A"/>
    <w:rsid w:val="00AA0DDB"/>
    <w:rsid w:val="00AA1652"/>
    <w:rsid w:val="00AA1FFB"/>
    <w:rsid w:val="00AA36E2"/>
    <w:rsid w:val="00AA3EA7"/>
    <w:rsid w:val="00AA3F4F"/>
    <w:rsid w:val="00AA439E"/>
    <w:rsid w:val="00AA7A60"/>
    <w:rsid w:val="00AB41C4"/>
    <w:rsid w:val="00AB57E0"/>
    <w:rsid w:val="00AB6E61"/>
    <w:rsid w:val="00AB72EC"/>
    <w:rsid w:val="00AB7F39"/>
    <w:rsid w:val="00AC1EF8"/>
    <w:rsid w:val="00AC5811"/>
    <w:rsid w:val="00AC644C"/>
    <w:rsid w:val="00AC679F"/>
    <w:rsid w:val="00AC6892"/>
    <w:rsid w:val="00AC69DA"/>
    <w:rsid w:val="00AC76C5"/>
    <w:rsid w:val="00AD3AB7"/>
    <w:rsid w:val="00AD4701"/>
    <w:rsid w:val="00AD61DF"/>
    <w:rsid w:val="00AE03AF"/>
    <w:rsid w:val="00AE47AF"/>
    <w:rsid w:val="00AE53C8"/>
    <w:rsid w:val="00AE5F63"/>
    <w:rsid w:val="00AE7D9A"/>
    <w:rsid w:val="00AF1F97"/>
    <w:rsid w:val="00AF2626"/>
    <w:rsid w:val="00AF3366"/>
    <w:rsid w:val="00AF7D03"/>
    <w:rsid w:val="00B019CB"/>
    <w:rsid w:val="00B053BE"/>
    <w:rsid w:val="00B07ED7"/>
    <w:rsid w:val="00B125CB"/>
    <w:rsid w:val="00B1335C"/>
    <w:rsid w:val="00B14795"/>
    <w:rsid w:val="00B1531C"/>
    <w:rsid w:val="00B15643"/>
    <w:rsid w:val="00B15929"/>
    <w:rsid w:val="00B166A5"/>
    <w:rsid w:val="00B16BE7"/>
    <w:rsid w:val="00B16FD8"/>
    <w:rsid w:val="00B20050"/>
    <w:rsid w:val="00B204E7"/>
    <w:rsid w:val="00B2067D"/>
    <w:rsid w:val="00B20F7B"/>
    <w:rsid w:val="00B2150C"/>
    <w:rsid w:val="00B22F6B"/>
    <w:rsid w:val="00B26B44"/>
    <w:rsid w:val="00B3394A"/>
    <w:rsid w:val="00B33D57"/>
    <w:rsid w:val="00B3547D"/>
    <w:rsid w:val="00B358E9"/>
    <w:rsid w:val="00B373D8"/>
    <w:rsid w:val="00B37FBF"/>
    <w:rsid w:val="00B42516"/>
    <w:rsid w:val="00B42CD5"/>
    <w:rsid w:val="00B466F4"/>
    <w:rsid w:val="00B46DDA"/>
    <w:rsid w:val="00B522FD"/>
    <w:rsid w:val="00B53BC9"/>
    <w:rsid w:val="00B56869"/>
    <w:rsid w:val="00B56E0B"/>
    <w:rsid w:val="00B5778E"/>
    <w:rsid w:val="00B579F8"/>
    <w:rsid w:val="00B60556"/>
    <w:rsid w:val="00B64012"/>
    <w:rsid w:val="00B64AC8"/>
    <w:rsid w:val="00B67C9A"/>
    <w:rsid w:val="00B703F0"/>
    <w:rsid w:val="00B70754"/>
    <w:rsid w:val="00B716E0"/>
    <w:rsid w:val="00B721A8"/>
    <w:rsid w:val="00B72D1A"/>
    <w:rsid w:val="00B73335"/>
    <w:rsid w:val="00B74FB0"/>
    <w:rsid w:val="00B7693E"/>
    <w:rsid w:val="00B7740E"/>
    <w:rsid w:val="00B806DD"/>
    <w:rsid w:val="00B80AB8"/>
    <w:rsid w:val="00B8726A"/>
    <w:rsid w:val="00B92094"/>
    <w:rsid w:val="00B9294F"/>
    <w:rsid w:val="00B97B11"/>
    <w:rsid w:val="00BA03E8"/>
    <w:rsid w:val="00BA328E"/>
    <w:rsid w:val="00BB291E"/>
    <w:rsid w:val="00BB2D1A"/>
    <w:rsid w:val="00BB3511"/>
    <w:rsid w:val="00BB4B6B"/>
    <w:rsid w:val="00BB6B56"/>
    <w:rsid w:val="00BC069A"/>
    <w:rsid w:val="00BC25D2"/>
    <w:rsid w:val="00BC2E2C"/>
    <w:rsid w:val="00BC45C4"/>
    <w:rsid w:val="00BD6A35"/>
    <w:rsid w:val="00BE082E"/>
    <w:rsid w:val="00BE0843"/>
    <w:rsid w:val="00BE1559"/>
    <w:rsid w:val="00BE3224"/>
    <w:rsid w:val="00BE6603"/>
    <w:rsid w:val="00BE680C"/>
    <w:rsid w:val="00BE6DD6"/>
    <w:rsid w:val="00BF3824"/>
    <w:rsid w:val="00BF3E79"/>
    <w:rsid w:val="00C008F7"/>
    <w:rsid w:val="00C0113D"/>
    <w:rsid w:val="00C0435C"/>
    <w:rsid w:val="00C04C56"/>
    <w:rsid w:val="00C05EDC"/>
    <w:rsid w:val="00C05F90"/>
    <w:rsid w:val="00C10039"/>
    <w:rsid w:val="00C110DD"/>
    <w:rsid w:val="00C12226"/>
    <w:rsid w:val="00C14FD4"/>
    <w:rsid w:val="00C20E64"/>
    <w:rsid w:val="00C21309"/>
    <w:rsid w:val="00C2157D"/>
    <w:rsid w:val="00C224D4"/>
    <w:rsid w:val="00C319E8"/>
    <w:rsid w:val="00C359CE"/>
    <w:rsid w:val="00C37802"/>
    <w:rsid w:val="00C417D3"/>
    <w:rsid w:val="00C42C15"/>
    <w:rsid w:val="00C44019"/>
    <w:rsid w:val="00C440E9"/>
    <w:rsid w:val="00C45C7B"/>
    <w:rsid w:val="00C501F9"/>
    <w:rsid w:val="00C53CF5"/>
    <w:rsid w:val="00C5419E"/>
    <w:rsid w:val="00C60AC6"/>
    <w:rsid w:val="00C62BFF"/>
    <w:rsid w:val="00C64FB0"/>
    <w:rsid w:val="00C66A48"/>
    <w:rsid w:val="00C71F05"/>
    <w:rsid w:val="00C7212F"/>
    <w:rsid w:val="00C72EAF"/>
    <w:rsid w:val="00C73549"/>
    <w:rsid w:val="00C7405E"/>
    <w:rsid w:val="00C740B6"/>
    <w:rsid w:val="00C74548"/>
    <w:rsid w:val="00C776FA"/>
    <w:rsid w:val="00C807C0"/>
    <w:rsid w:val="00C80EBF"/>
    <w:rsid w:val="00C83281"/>
    <w:rsid w:val="00C83FB4"/>
    <w:rsid w:val="00C875DB"/>
    <w:rsid w:val="00C92F5B"/>
    <w:rsid w:val="00C94643"/>
    <w:rsid w:val="00C94F3B"/>
    <w:rsid w:val="00C95FD4"/>
    <w:rsid w:val="00C97CC5"/>
    <w:rsid w:val="00CA2A8F"/>
    <w:rsid w:val="00CA3A02"/>
    <w:rsid w:val="00CA3C73"/>
    <w:rsid w:val="00CA462F"/>
    <w:rsid w:val="00CA5DA1"/>
    <w:rsid w:val="00CA6349"/>
    <w:rsid w:val="00CA7B97"/>
    <w:rsid w:val="00CB1810"/>
    <w:rsid w:val="00CB37F4"/>
    <w:rsid w:val="00CB4231"/>
    <w:rsid w:val="00CB5095"/>
    <w:rsid w:val="00CB5F17"/>
    <w:rsid w:val="00CB7896"/>
    <w:rsid w:val="00CB7CEA"/>
    <w:rsid w:val="00CC033D"/>
    <w:rsid w:val="00CC1078"/>
    <w:rsid w:val="00CC4F1A"/>
    <w:rsid w:val="00CC6F16"/>
    <w:rsid w:val="00CD23B6"/>
    <w:rsid w:val="00CD23E7"/>
    <w:rsid w:val="00CD2871"/>
    <w:rsid w:val="00CD3775"/>
    <w:rsid w:val="00CD414E"/>
    <w:rsid w:val="00CD550D"/>
    <w:rsid w:val="00CD55C2"/>
    <w:rsid w:val="00CD6080"/>
    <w:rsid w:val="00CD6CAD"/>
    <w:rsid w:val="00CD6F87"/>
    <w:rsid w:val="00CD7712"/>
    <w:rsid w:val="00CD7752"/>
    <w:rsid w:val="00CD7B8F"/>
    <w:rsid w:val="00CD7C3A"/>
    <w:rsid w:val="00CE5B00"/>
    <w:rsid w:val="00CE5DAC"/>
    <w:rsid w:val="00CE7089"/>
    <w:rsid w:val="00CF2073"/>
    <w:rsid w:val="00CF2D81"/>
    <w:rsid w:val="00CF4CC9"/>
    <w:rsid w:val="00CF5242"/>
    <w:rsid w:val="00CF555C"/>
    <w:rsid w:val="00CF651A"/>
    <w:rsid w:val="00CF74DE"/>
    <w:rsid w:val="00D00E47"/>
    <w:rsid w:val="00D02043"/>
    <w:rsid w:val="00D05193"/>
    <w:rsid w:val="00D05BD0"/>
    <w:rsid w:val="00D07B3C"/>
    <w:rsid w:val="00D07CF3"/>
    <w:rsid w:val="00D12B5B"/>
    <w:rsid w:val="00D14BF0"/>
    <w:rsid w:val="00D16495"/>
    <w:rsid w:val="00D20066"/>
    <w:rsid w:val="00D25FEB"/>
    <w:rsid w:val="00D26ACC"/>
    <w:rsid w:val="00D26B17"/>
    <w:rsid w:val="00D27EF3"/>
    <w:rsid w:val="00D30512"/>
    <w:rsid w:val="00D3095B"/>
    <w:rsid w:val="00D31682"/>
    <w:rsid w:val="00D32FF8"/>
    <w:rsid w:val="00D34AB5"/>
    <w:rsid w:val="00D37F03"/>
    <w:rsid w:val="00D4403C"/>
    <w:rsid w:val="00D455D8"/>
    <w:rsid w:val="00D5125D"/>
    <w:rsid w:val="00D5266C"/>
    <w:rsid w:val="00D617E3"/>
    <w:rsid w:val="00D6387B"/>
    <w:rsid w:val="00D6507A"/>
    <w:rsid w:val="00D65549"/>
    <w:rsid w:val="00D66FEA"/>
    <w:rsid w:val="00D671DA"/>
    <w:rsid w:val="00D673F6"/>
    <w:rsid w:val="00D71065"/>
    <w:rsid w:val="00D766A7"/>
    <w:rsid w:val="00D76B1C"/>
    <w:rsid w:val="00D76F53"/>
    <w:rsid w:val="00D77515"/>
    <w:rsid w:val="00D80064"/>
    <w:rsid w:val="00D81BB5"/>
    <w:rsid w:val="00D84F08"/>
    <w:rsid w:val="00D85017"/>
    <w:rsid w:val="00D86C91"/>
    <w:rsid w:val="00D86DED"/>
    <w:rsid w:val="00D87CC1"/>
    <w:rsid w:val="00D940BD"/>
    <w:rsid w:val="00D9597A"/>
    <w:rsid w:val="00D95EA6"/>
    <w:rsid w:val="00DA1B31"/>
    <w:rsid w:val="00DA446D"/>
    <w:rsid w:val="00DA4F2B"/>
    <w:rsid w:val="00DA736B"/>
    <w:rsid w:val="00DA7974"/>
    <w:rsid w:val="00DA7F11"/>
    <w:rsid w:val="00DB0CDC"/>
    <w:rsid w:val="00DB0FF8"/>
    <w:rsid w:val="00DB10F0"/>
    <w:rsid w:val="00DB28A8"/>
    <w:rsid w:val="00DB33E4"/>
    <w:rsid w:val="00DB4519"/>
    <w:rsid w:val="00DB6C26"/>
    <w:rsid w:val="00DC02FD"/>
    <w:rsid w:val="00DC0D00"/>
    <w:rsid w:val="00DC19A3"/>
    <w:rsid w:val="00DC222B"/>
    <w:rsid w:val="00DC3C1F"/>
    <w:rsid w:val="00DC4F76"/>
    <w:rsid w:val="00DD0653"/>
    <w:rsid w:val="00DD3489"/>
    <w:rsid w:val="00DD37AC"/>
    <w:rsid w:val="00DD5106"/>
    <w:rsid w:val="00DD5CB5"/>
    <w:rsid w:val="00DD744C"/>
    <w:rsid w:val="00DE4E0A"/>
    <w:rsid w:val="00DE601E"/>
    <w:rsid w:val="00DF09B3"/>
    <w:rsid w:val="00DF3B68"/>
    <w:rsid w:val="00DF45D6"/>
    <w:rsid w:val="00DF7429"/>
    <w:rsid w:val="00E00C08"/>
    <w:rsid w:val="00E0236B"/>
    <w:rsid w:val="00E04A13"/>
    <w:rsid w:val="00E059DB"/>
    <w:rsid w:val="00E0798A"/>
    <w:rsid w:val="00E12CB8"/>
    <w:rsid w:val="00E1305D"/>
    <w:rsid w:val="00E13E0D"/>
    <w:rsid w:val="00E14141"/>
    <w:rsid w:val="00E15C07"/>
    <w:rsid w:val="00E15D66"/>
    <w:rsid w:val="00E16EF3"/>
    <w:rsid w:val="00E20EB8"/>
    <w:rsid w:val="00E21A1B"/>
    <w:rsid w:val="00E230A7"/>
    <w:rsid w:val="00E2350F"/>
    <w:rsid w:val="00E24B97"/>
    <w:rsid w:val="00E25BB1"/>
    <w:rsid w:val="00E26680"/>
    <w:rsid w:val="00E267AC"/>
    <w:rsid w:val="00E26AF6"/>
    <w:rsid w:val="00E27372"/>
    <w:rsid w:val="00E30607"/>
    <w:rsid w:val="00E308AC"/>
    <w:rsid w:val="00E30C80"/>
    <w:rsid w:val="00E32151"/>
    <w:rsid w:val="00E33523"/>
    <w:rsid w:val="00E33696"/>
    <w:rsid w:val="00E338BC"/>
    <w:rsid w:val="00E347CE"/>
    <w:rsid w:val="00E365B7"/>
    <w:rsid w:val="00E412F3"/>
    <w:rsid w:val="00E41E9F"/>
    <w:rsid w:val="00E44119"/>
    <w:rsid w:val="00E4509A"/>
    <w:rsid w:val="00E458DB"/>
    <w:rsid w:val="00E46066"/>
    <w:rsid w:val="00E46A08"/>
    <w:rsid w:val="00E47540"/>
    <w:rsid w:val="00E477AA"/>
    <w:rsid w:val="00E5043D"/>
    <w:rsid w:val="00E50877"/>
    <w:rsid w:val="00E52326"/>
    <w:rsid w:val="00E52E81"/>
    <w:rsid w:val="00E543F7"/>
    <w:rsid w:val="00E5495E"/>
    <w:rsid w:val="00E5560A"/>
    <w:rsid w:val="00E55B84"/>
    <w:rsid w:val="00E56A57"/>
    <w:rsid w:val="00E604C2"/>
    <w:rsid w:val="00E6332F"/>
    <w:rsid w:val="00E653D9"/>
    <w:rsid w:val="00E65414"/>
    <w:rsid w:val="00E65521"/>
    <w:rsid w:val="00E65847"/>
    <w:rsid w:val="00E67D8F"/>
    <w:rsid w:val="00E71200"/>
    <w:rsid w:val="00E722AB"/>
    <w:rsid w:val="00E748F6"/>
    <w:rsid w:val="00E75844"/>
    <w:rsid w:val="00E8034D"/>
    <w:rsid w:val="00E803D5"/>
    <w:rsid w:val="00E85186"/>
    <w:rsid w:val="00E860D1"/>
    <w:rsid w:val="00EA0E7A"/>
    <w:rsid w:val="00EA17C9"/>
    <w:rsid w:val="00EA25A9"/>
    <w:rsid w:val="00EA4D5F"/>
    <w:rsid w:val="00EA5BB3"/>
    <w:rsid w:val="00EA715F"/>
    <w:rsid w:val="00EB0C7A"/>
    <w:rsid w:val="00EB35B2"/>
    <w:rsid w:val="00EB3C07"/>
    <w:rsid w:val="00EB469E"/>
    <w:rsid w:val="00EB783D"/>
    <w:rsid w:val="00EC04DF"/>
    <w:rsid w:val="00EC4DFB"/>
    <w:rsid w:val="00ED0376"/>
    <w:rsid w:val="00ED0B66"/>
    <w:rsid w:val="00ED0E45"/>
    <w:rsid w:val="00ED1CA2"/>
    <w:rsid w:val="00ED4D32"/>
    <w:rsid w:val="00ED5A90"/>
    <w:rsid w:val="00ED5C70"/>
    <w:rsid w:val="00EE07BF"/>
    <w:rsid w:val="00EE6008"/>
    <w:rsid w:val="00EE6864"/>
    <w:rsid w:val="00EF365B"/>
    <w:rsid w:val="00EF5205"/>
    <w:rsid w:val="00EF59A6"/>
    <w:rsid w:val="00EF5F0C"/>
    <w:rsid w:val="00EF6C81"/>
    <w:rsid w:val="00F0004A"/>
    <w:rsid w:val="00F003A2"/>
    <w:rsid w:val="00F00E14"/>
    <w:rsid w:val="00F01CBC"/>
    <w:rsid w:val="00F02174"/>
    <w:rsid w:val="00F04D01"/>
    <w:rsid w:val="00F05055"/>
    <w:rsid w:val="00F0718D"/>
    <w:rsid w:val="00F07A61"/>
    <w:rsid w:val="00F12D78"/>
    <w:rsid w:val="00F13F2C"/>
    <w:rsid w:val="00F145A4"/>
    <w:rsid w:val="00F1655D"/>
    <w:rsid w:val="00F20017"/>
    <w:rsid w:val="00F24EEB"/>
    <w:rsid w:val="00F25B5E"/>
    <w:rsid w:val="00F260C7"/>
    <w:rsid w:val="00F34982"/>
    <w:rsid w:val="00F3535E"/>
    <w:rsid w:val="00F40141"/>
    <w:rsid w:val="00F41A49"/>
    <w:rsid w:val="00F5273A"/>
    <w:rsid w:val="00F52E35"/>
    <w:rsid w:val="00F54232"/>
    <w:rsid w:val="00F60F70"/>
    <w:rsid w:val="00F6291A"/>
    <w:rsid w:val="00F629CF"/>
    <w:rsid w:val="00F62B8B"/>
    <w:rsid w:val="00F63637"/>
    <w:rsid w:val="00F64E74"/>
    <w:rsid w:val="00F7070A"/>
    <w:rsid w:val="00F71061"/>
    <w:rsid w:val="00F73471"/>
    <w:rsid w:val="00F73DEC"/>
    <w:rsid w:val="00F75CA8"/>
    <w:rsid w:val="00F76173"/>
    <w:rsid w:val="00F762FE"/>
    <w:rsid w:val="00F76828"/>
    <w:rsid w:val="00F77163"/>
    <w:rsid w:val="00F77342"/>
    <w:rsid w:val="00F7798C"/>
    <w:rsid w:val="00F831A4"/>
    <w:rsid w:val="00F847C2"/>
    <w:rsid w:val="00F84E59"/>
    <w:rsid w:val="00F8649E"/>
    <w:rsid w:val="00F90B63"/>
    <w:rsid w:val="00F9250C"/>
    <w:rsid w:val="00F937D6"/>
    <w:rsid w:val="00F93D1F"/>
    <w:rsid w:val="00F94BDD"/>
    <w:rsid w:val="00F95266"/>
    <w:rsid w:val="00F962EC"/>
    <w:rsid w:val="00FA137B"/>
    <w:rsid w:val="00FA382E"/>
    <w:rsid w:val="00FA3DDA"/>
    <w:rsid w:val="00FA4D6C"/>
    <w:rsid w:val="00FB3995"/>
    <w:rsid w:val="00FB3B9E"/>
    <w:rsid w:val="00FB45CC"/>
    <w:rsid w:val="00FB4924"/>
    <w:rsid w:val="00FC23E6"/>
    <w:rsid w:val="00FC2DD3"/>
    <w:rsid w:val="00FC668B"/>
    <w:rsid w:val="00FD5281"/>
    <w:rsid w:val="00FD61C8"/>
    <w:rsid w:val="00FD6316"/>
    <w:rsid w:val="00FD6A69"/>
    <w:rsid w:val="00FE6421"/>
    <w:rsid w:val="00FE6951"/>
    <w:rsid w:val="00FE6B71"/>
    <w:rsid w:val="00FE7932"/>
    <w:rsid w:val="00FE7DF7"/>
    <w:rsid w:val="00FF0A5A"/>
    <w:rsid w:val="00FF167B"/>
    <w:rsid w:val="00FF214F"/>
    <w:rsid w:val="00FF331C"/>
    <w:rsid w:val="00FF36D1"/>
    <w:rsid w:val="00FF4068"/>
    <w:rsid w:val="00FF53DF"/>
    <w:rsid w:val="00FF5983"/>
    <w:rsid w:val="00FF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CFEBA"/>
  <w15:chartTrackingRefBased/>
  <w15:docId w15:val="{1EEDDE6E-0784-4525-9DA3-6AA1C2A4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ED4"/>
    <w:rPr>
      <w:color w:val="0563C1" w:themeColor="hyperlink"/>
      <w:u w:val="single"/>
    </w:rPr>
  </w:style>
  <w:style w:type="character" w:styleId="UnresolvedMention">
    <w:name w:val="Unresolved Mention"/>
    <w:basedOn w:val="DefaultParagraphFont"/>
    <w:uiPriority w:val="99"/>
    <w:semiHidden/>
    <w:unhideWhenUsed/>
    <w:rsid w:val="00A33ED4"/>
    <w:rPr>
      <w:color w:val="605E5C"/>
      <w:shd w:val="clear" w:color="auto" w:fill="E1DFDD"/>
    </w:rPr>
  </w:style>
  <w:style w:type="table" w:styleId="TableGrid">
    <w:name w:val="Table Grid"/>
    <w:basedOn w:val="TableNormal"/>
    <w:uiPriority w:val="39"/>
    <w:rsid w:val="00731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003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037D"/>
    <w:rPr>
      <w:sz w:val="20"/>
      <w:szCs w:val="20"/>
    </w:rPr>
  </w:style>
  <w:style w:type="character" w:styleId="FootnoteReference">
    <w:name w:val="footnote reference"/>
    <w:basedOn w:val="DefaultParagraphFont"/>
    <w:uiPriority w:val="99"/>
    <w:semiHidden/>
    <w:unhideWhenUsed/>
    <w:rsid w:val="0030037D"/>
    <w:rPr>
      <w:vertAlign w:val="superscript"/>
    </w:rPr>
  </w:style>
  <w:style w:type="paragraph" w:styleId="EndnoteText">
    <w:name w:val="endnote text"/>
    <w:basedOn w:val="Normal"/>
    <w:link w:val="EndnoteTextChar"/>
    <w:uiPriority w:val="99"/>
    <w:semiHidden/>
    <w:unhideWhenUsed/>
    <w:rsid w:val="007227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27EA"/>
    <w:rPr>
      <w:sz w:val="20"/>
      <w:szCs w:val="20"/>
    </w:rPr>
  </w:style>
  <w:style w:type="character" w:styleId="EndnoteReference">
    <w:name w:val="endnote reference"/>
    <w:basedOn w:val="DefaultParagraphFont"/>
    <w:uiPriority w:val="99"/>
    <w:semiHidden/>
    <w:unhideWhenUsed/>
    <w:rsid w:val="007227EA"/>
    <w:rPr>
      <w:vertAlign w:val="superscript"/>
    </w:rPr>
  </w:style>
  <w:style w:type="paragraph" w:styleId="ListParagraph">
    <w:name w:val="List Paragraph"/>
    <w:basedOn w:val="Normal"/>
    <w:uiPriority w:val="34"/>
    <w:qFormat/>
    <w:rsid w:val="005605C9"/>
    <w:pPr>
      <w:ind w:left="720"/>
      <w:contextualSpacing/>
    </w:pPr>
  </w:style>
  <w:style w:type="paragraph" w:styleId="Header">
    <w:name w:val="header"/>
    <w:basedOn w:val="Normal"/>
    <w:link w:val="HeaderChar"/>
    <w:uiPriority w:val="99"/>
    <w:unhideWhenUsed/>
    <w:rsid w:val="00010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8F"/>
  </w:style>
  <w:style w:type="paragraph" w:styleId="Footer">
    <w:name w:val="footer"/>
    <w:basedOn w:val="Normal"/>
    <w:link w:val="FooterChar"/>
    <w:uiPriority w:val="99"/>
    <w:unhideWhenUsed/>
    <w:rsid w:val="00010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0375158">
      <w:bodyDiv w:val="1"/>
      <w:marLeft w:val="0"/>
      <w:marRight w:val="0"/>
      <w:marTop w:val="0"/>
      <w:marBottom w:val="0"/>
      <w:divBdr>
        <w:top w:val="none" w:sz="0" w:space="0" w:color="auto"/>
        <w:left w:val="none" w:sz="0" w:space="0" w:color="auto"/>
        <w:bottom w:val="none" w:sz="0" w:space="0" w:color="auto"/>
        <w:right w:val="none" w:sz="0" w:space="0" w:color="auto"/>
      </w:divBdr>
    </w:div>
    <w:div w:id="201530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eletesfahu@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i.org/10.1007/s10460-023-10502-x" TargetMode="Externa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73B87-2303-4719-91F8-B5B93C7EE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2224</TotalTime>
  <Pages>15</Pages>
  <Words>4802</Words>
  <Characters>27373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857</cp:revision>
  <cp:lastPrinted>2024-04-06T22:18:00Z</cp:lastPrinted>
  <dcterms:created xsi:type="dcterms:W3CDTF">2023-07-31T11:16:00Z</dcterms:created>
  <dcterms:modified xsi:type="dcterms:W3CDTF">2024-05-18T13:37:00Z</dcterms:modified>
  <cp:contentStatus/>
</cp:coreProperties>
</file>